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95" w:rsidRPr="001719BD" w:rsidRDefault="005C3C95" w:rsidP="005C3C9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19BD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5C3C95" w:rsidRPr="001719BD" w:rsidRDefault="005C3C95" w:rsidP="005C3C9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C95" w:rsidRPr="001719BD" w:rsidRDefault="005C3C95" w:rsidP="005C3C9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C95" w:rsidRPr="001719BD" w:rsidRDefault="005C3C95" w:rsidP="005C3C9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C95" w:rsidRPr="001719BD" w:rsidRDefault="005C3C95" w:rsidP="005C3C9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C95" w:rsidRPr="001719BD" w:rsidRDefault="005C3C95" w:rsidP="005C3C9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C95" w:rsidRPr="001719BD" w:rsidRDefault="005C3C95" w:rsidP="005C3C9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C95" w:rsidRPr="001719BD" w:rsidRDefault="005C3C95" w:rsidP="005C3C9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C95" w:rsidRPr="001719BD" w:rsidRDefault="005C3C95" w:rsidP="005C3C9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C95" w:rsidRPr="001719BD" w:rsidRDefault="005C3C95" w:rsidP="005C3C9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C95" w:rsidRPr="001719BD" w:rsidRDefault="005C3C95" w:rsidP="005C3C9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19BD">
        <w:rPr>
          <w:rFonts w:ascii="Times New Roman" w:eastAsia="Times New Roman" w:hAnsi="Times New Roman" w:cs="Times New Roman"/>
          <w:b/>
          <w:sz w:val="36"/>
          <w:szCs w:val="36"/>
        </w:rPr>
        <w:t>ПРАВИТЕЛЬСТВО РОССИЙСКОЙ ФЕДЕРАЦИИ</w:t>
      </w:r>
    </w:p>
    <w:p w:rsidR="005C3C95" w:rsidRPr="001719BD" w:rsidRDefault="005C3C95" w:rsidP="005C3C9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C95" w:rsidRPr="001719BD" w:rsidRDefault="005C3C95" w:rsidP="005C3C9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719BD">
        <w:rPr>
          <w:rFonts w:ascii="Times New Roman" w:eastAsia="Times New Roman" w:hAnsi="Times New Roman" w:cs="Times New Roman"/>
          <w:sz w:val="32"/>
          <w:szCs w:val="32"/>
        </w:rPr>
        <w:t>П О С Т А Н О В Л Е Н И Е</w:t>
      </w:r>
    </w:p>
    <w:p w:rsidR="005C3C95" w:rsidRPr="001719BD" w:rsidRDefault="005C3C95" w:rsidP="005C3C9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C95" w:rsidRPr="001719BD" w:rsidRDefault="005C3C95" w:rsidP="005C3C9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19B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719BD">
        <w:rPr>
          <w:rFonts w:ascii="Times New Roman" w:eastAsia="Times New Roman" w:hAnsi="Times New Roman" w:cs="Times New Roman"/>
          <w:sz w:val="28"/>
          <w:szCs w:val="28"/>
        </w:rPr>
        <w:tab/>
      </w:r>
      <w:r w:rsidRPr="001719BD">
        <w:rPr>
          <w:rFonts w:ascii="Times New Roman" w:eastAsia="Times New Roman" w:hAnsi="Times New Roman" w:cs="Times New Roman"/>
          <w:sz w:val="28"/>
          <w:szCs w:val="28"/>
        </w:rPr>
        <w:tab/>
      </w:r>
      <w:r w:rsidRPr="001719BD">
        <w:rPr>
          <w:rFonts w:ascii="Times New Roman" w:eastAsia="Times New Roman" w:hAnsi="Times New Roman" w:cs="Times New Roman"/>
          <w:sz w:val="28"/>
          <w:szCs w:val="28"/>
        </w:rPr>
        <w:tab/>
      </w:r>
      <w:r w:rsidRPr="001719BD">
        <w:rPr>
          <w:rFonts w:ascii="Times New Roman" w:eastAsia="Times New Roman" w:hAnsi="Times New Roman" w:cs="Times New Roman"/>
          <w:sz w:val="28"/>
          <w:szCs w:val="28"/>
        </w:rPr>
        <w:tab/>
      </w:r>
      <w:r w:rsidRPr="001719BD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Pr="001719B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C3C95" w:rsidRPr="001719BD" w:rsidRDefault="005C3C95" w:rsidP="005C3C9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C95" w:rsidRPr="001719BD" w:rsidRDefault="005C3C95" w:rsidP="005C3C9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1719BD">
        <w:rPr>
          <w:rFonts w:ascii="Times New Roman" w:eastAsia="Times New Roman" w:hAnsi="Times New Roman" w:cs="Times New Roman"/>
          <w:sz w:val="22"/>
          <w:szCs w:val="22"/>
        </w:rPr>
        <w:t>МОСКВА</w:t>
      </w:r>
    </w:p>
    <w:p w:rsidR="005C3C95" w:rsidRPr="001719BD" w:rsidRDefault="005C3C95" w:rsidP="005C3C9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240130" w:rsidRDefault="00606D73" w:rsidP="005C3C9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комплексной государственной программы </w:t>
      </w:r>
    </w:p>
    <w:p w:rsidR="005C3C95" w:rsidRPr="001719BD" w:rsidRDefault="00606D73" w:rsidP="005C3C9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Российской Федерации «Строительство» </w:t>
      </w:r>
    </w:p>
    <w:p w:rsidR="005C3C95" w:rsidRPr="001719BD" w:rsidRDefault="005C3C95" w:rsidP="005C3C9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C95" w:rsidRPr="003C6EF8" w:rsidRDefault="005C3C95" w:rsidP="003C6EF8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EF8">
        <w:rPr>
          <w:rFonts w:ascii="Times New Roman" w:hAnsi="Times New Roman" w:cs="Times New Roman"/>
          <w:bCs/>
          <w:sz w:val="28"/>
          <w:szCs w:val="28"/>
        </w:rPr>
        <w:t xml:space="preserve">Правительство Российской Федерации </w:t>
      </w:r>
      <w:r w:rsidRPr="003C6EF8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3C6EF8">
        <w:rPr>
          <w:rFonts w:ascii="Times New Roman" w:hAnsi="Times New Roman" w:cs="Times New Roman"/>
          <w:bCs/>
          <w:sz w:val="28"/>
          <w:szCs w:val="28"/>
        </w:rPr>
        <w:t>:</w:t>
      </w:r>
    </w:p>
    <w:p w:rsidR="002C19A1" w:rsidRPr="003C6EF8" w:rsidRDefault="005C3C95" w:rsidP="003C6EF8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EF8">
        <w:rPr>
          <w:rFonts w:ascii="Times New Roman" w:hAnsi="Times New Roman" w:cs="Times New Roman"/>
          <w:bCs/>
          <w:sz w:val="28"/>
          <w:szCs w:val="28"/>
        </w:rPr>
        <w:t>1. </w:t>
      </w:r>
      <w:r w:rsidR="002C19A1" w:rsidRPr="003C6EF8">
        <w:rPr>
          <w:rFonts w:ascii="Times New Roman" w:hAnsi="Times New Roman" w:cs="Times New Roman"/>
          <w:bCs/>
          <w:sz w:val="28"/>
          <w:szCs w:val="28"/>
        </w:rPr>
        <w:t>Утвердить прил</w:t>
      </w:r>
      <w:r w:rsidR="007F7AF0" w:rsidRPr="003C6EF8">
        <w:rPr>
          <w:rFonts w:ascii="Times New Roman" w:hAnsi="Times New Roman" w:cs="Times New Roman"/>
          <w:bCs/>
          <w:sz w:val="28"/>
          <w:szCs w:val="28"/>
        </w:rPr>
        <w:t>агаемую комплексную государственную программу Российской Федерации «Строительство».</w:t>
      </w:r>
      <w:r w:rsidR="002C19A1" w:rsidRPr="003C6EF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4E9D" w:rsidRPr="003C6EF8" w:rsidRDefault="00884E9D" w:rsidP="003C6EF8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EF8">
        <w:rPr>
          <w:rFonts w:ascii="Times New Roman" w:hAnsi="Times New Roman" w:cs="Times New Roman"/>
          <w:bCs/>
          <w:sz w:val="28"/>
          <w:szCs w:val="28"/>
        </w:rPr>
        <w:t>2. Министерству строительства и жилищно-коммунального хозяйства Российской Федерации разместить комплексную государственную программу Российской Федерации «Строительство», утвержденную настоящ</w:t>
      </w:r>
      <w:r w:rsidR="0032274A">
        <w:rPr>
          <w:rFonts w:ascii="Times New Roman" w:hAnsi="Times New Roman" w:cs="Times New Roman"/>
          <w:bCs/>
          <w:sz w:val="28"/>
          <w:szCs w:val="28"/>
        </w:rPr>
        <w:t>и</w:t>
      </w:r>
      <w:r w:rsidRPr="003C6EF8">
        <w:rPr>
          <w:rFonts w:ascii="Times New Roman" w:hAnsi="Times New Roman" w:cs="Times New Roman"/>
          <w:bCs/>
          <w:sz w:val="28"/>
          <w:szCs w:val="28"/>
        </w:rPr>
        <w:t>м постановлением, на своем официальном сайте, а также на портале государственных программ Российской Федерации в информационно-коммуникационной сети «Интернет» в 2-недельный срок со дня официального опубликования настоящего постановления.</w:t>
      </w:r>
    </w:p>
    <w:p w:rsidR="007F7AF0" w:rsidRPr="003C6EF8" w:rsidRDefault="00884E9D" w:rsidP="003C6EF8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EF8">
        <w:rPr>
          <w:rFonts w:ascii="Times New Roman" w:hAnsi="Times New Roman" w:cs="Times New Roman"/>
          <w:bCs/>
          <w:sz w:val="28"/>
          <w:szCs w:val="28"/>
        </w:rPr>
        <w:t>3</w:t>
      </w:r>
      <w:r w:rsidR="002C19A1" w:rsidRPr="003C6EF8">
        <w:rPr>
          <w:rFonts w:ascii="Times New Roman" w:hAnsi="Times New Roman" w:cs="Times New Roman"/>
          <w:bCs/>
          <w:sz w:val="28"/>
          <w:szCs w:val="28"/>
        </w:rPr>
        <w:t>. </w:t>
      </w:r>
      <w:r w:rsidR="007F7AF0" w:rsidRPr="003C6EF8">
        <w:rPr>
          <w:rFonts w:ascii="Times New Roman" w:hAnsi="Times New Roman" w:cs="Times New Roman"/>
          <w:bCs/>
          <w:sz w:val="28"/>
          <w:szCs w:val="28"/>
        </w:rPr>
        <w:t xml:space="preserve">Установить, </w:t>
      </w:r>
      <w:r w:rsidRPr="003C6EF8">
        <w:rPr>
          <w:rFonts w:ascii="Times New Roman" w:hAnsi="Times New Roman" w:cs="Times New Roman"/>
          <w:bCs/>
          <w:sz w:val="28"/>
          <w:szCs w:val="28"/>
        </w:rPr>
        <w:t>что настоящее постановление</w:t>
      </w:r>
      <w:r w:rsidR="007F7AF0" w:rsidRPr="003C6EF8">
        <w:rPr>
          <w:rFonts w:ascii="Times New Roman" w:hAnsi="Times New Roman" w:cs="Times New Roman"/>
          <w:bCs/>
          <w:sz w:val="28"/>
          <w:szCs w:val="28"/>
        </w:rPr>
        <w:t xml:space="preserve"> вступают в силу с 1 января 202</w:t>
      </w:r>
      <w:r w:rsidRPr="003C6EF8">
        <w:rPr>
          <w:rFonts w:ascii="Times New Roman" w:hAnsi="Times New Roman" w:cs="Times New Roman"/>
          <w:bCs/>
          <w:sz w:val="28"/>
          <w:szCs w:val="28"/>
        </w:rPr>
        <w:t>3</w:t>
      </w:r>
      <w:r w:rsidR="007F7AF0" w:rsidRPr="003C6EF8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5C3C95" w:rsidRDefault="005C3C95" w:rsidP="005C3C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130" w:rsidRDefault="00240130" w:rsidP="005C3C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130" w:rsidRPr="001719BD" w:rsidRDefault="00240130" w:rsidP="005C3C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3784"/>
        <w:gridCol w:w="6071"/>
      </w:tblGrid>
      <w:tr w:rsidR="005C3C95" w:rsidRPr="001719BD" w:rsidTr="000B4BFC">
        <w:tc>
          <w:tcPr>
            <w:tcW w:w="3784" w:type="dxa"/>
            <w:shd w:val="clear" w:color="auto" w:fill="auto"/>
          </w:tcPr>
          <w:p w:rsidR="005C3C95" w:rsidRPr="001719BD" w:rsidRDefault="005C3C95" w:rsidP="000B4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9B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5C3C95" w:rsidRPr="001719BD" w:rsidRDefault="005C3C95" w:rsidP="000B4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9BD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6071" w:type="dxa"/>
            <w:shd w:val="clear" w:color="auto" w:fill="auto"/>
          </w:tcPr>
          <w:p w:rsidR="005C3C95" w:rsidRPr="001719BD" w:rsidRDefault="005C3C95" w:rsidP="000B4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C95" w:rsidRPr="001719BD" w:rsidRDefault="005C3C95" w:rsidP="000B4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9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1719BD">
              <w:rPr>
                <w:rFonts w:ascii="Times New Roman" w:eastAsia="Times New Roman" w:hAnsi="Times New Roman" w:cs="Times New Roman"/>
                <w:sz w:val="28"/>
                <w:szCs w:val="28"/>
              </w:rPr>
              <w:t>Мишустин</w:t>
            </w:r>
            <w:proofErr w:type="spellEnd"/>
          </w:p>
        </w:tc>
      </w:tr>
    </w:tbl>
    <w:p w:rsidR="005C3C95" w:rsidRPr="001719BD" w:rsidRDefault="005C3C95" w:rsidP="005C3C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C95" w:rsidRPr="001719BD" w:rsidRDefault="005C3C95" w:rsidP="005C3C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C95" w:rsidRPr="001719BD" w:rsidRDefault="005C3C95" w:rsidP="005C3C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5C3C95" w:rsidRPr="001719BD" w:rsidSect="000B4BFC">
          <w:headerReference w:type="default" r:id="rId9"/>
          <w:footerReference w:type="default" r:id="rId10"/>
          <w:pgSz w:w="11906" w:h="16838"/>
          <w:pgMar w:top="1134" w:right="1134" w:bottom="1843" w:left="1134" w:header="397" w:footer="0" w:gutter="0"/>
          <w:pgNumType w:start="1"/>
          <w:cols w:space="720" w:equalWidth="0">
            <w:col w:w="9689"/>
          </w:cols>
          <w:titlePg/>
        </w:sect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C3C95" w:rsidRPr="001719BD" w:rsidTr="000B4BFC">
        <w:tc>
          <w:tcPr>
            <w:tcW w:w="4927" w:type="dxa"/>
            <w:shd w:val="clear" w:color="auto" w:fill="auto"/>
          </w:tcPr>
          <w:p w:rsidR="005C3C95" w:rsidRPr="001719BD" w:rsidRDefault="005C3C95" w:rsidP="000B4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5C3C95" w:rsidRPr="001719BD" w:rsidRDefault="005C3C95" w:rsidP="000B4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C95" w:rsidRPr="001719BD" w:rsidRDefault="005C3C95" w:rsidP="000B4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9BD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  <w:r w:rsidR="002D3EF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5C3C95" w:rsidRPr="001719BD" w:rsidRDefault="005C3C95" w:rsidP="000B4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9B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Правительства</w:t>
            </w:r>
          </w:p>
          <w:p w:rsidR="005C3C95" w:rsidRDefault="005C3C95" w:rsidP="000B4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9BD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5C3C95" w:rsidRPr="001719BD" w:rsidRDefault="005C3C95" w:rsidP="000B4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9BD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 № ________</w:t>
            </w:r>
          </w:p>
          <w:p w:rsidR="005C3C95" w:rsidRPr="001719BD" w:rsidRDefault="005C3C95" w:rsidP="000B4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A09E3" w:rsidRDefault="009A09E3" w:rsidP="00BF20A4">
      <w:pPr>
        <w:tabs>
          <w:tab w:val="left" w:pos="142"/>
        </w:tabs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09E3" w:rsidRDefault="009A09E3" w:rsidP="00BF20A4">
      <w:pPr>
        <w:tabs>
          <w:tab w:val="left" w:pos="142"/>
        </w:tabs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КОМПЛЕКСНАЯ ГОСУДАРСТВЕННАЯ ПРОГРАММА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РОССИЙСКОЙ ФЕДЕРАЦИИ «СТРОИТЕЛЬСТВО»</w:t>
      </w:r>
    </w:p>
    <w:p w:rsidR="009A09E3" w:rsidRDefault="009A09E3" w:rsidP="00BF20A4">
      <w:pPr>
        <w:tabs>
          <w:tab w:val="left" w:pos="142"/>
        </w:tabs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3C10" w:rsidRDefault="00BE3C10" w:rsidP="00BF20A4">
      <w:pPr>
        <w:tabs>
          <w:tab w:val="left" w:pos="142"/>
        </w:tabs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Стратегические п</w:t>
      </w:r>
      <w:r w:rsidR="002C19A1" w:rsidRPr="001719BD">
        <w:rPr>
          <w:rFonts w:ascii="Times New Roman" w:eastAsia="Times New Roman" w:hAnsi="Times New Roman" w:cs="Times New Roman"/>
          <w:b/>
          <w:sz w:val="28"/>
          <w:szCs w:val="28"/>
        </w:rPr>
        <w:t>риор</w:t>
      </w:r>
      <w:r w:rsidR="0051042F" w:rsidRPr="001719BD">
        <w:rPr>
          <w:rFonts w:ascii="Times New Roman" w:eastAsia="Times New Roman" w:hAnsi="Times New Roman" w:cs="Times New Roman"/>
          <w:b/>
          <w:sz w:val="28"/>
          <w:szCs w:val="28"/>
        </w:rPr>
        <w:t xml:space="preserve">итеты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 цели в сфере комплексной государственной программы Российской Федерации «Строительство»</w:t>
      </w:r>
    </w:p>
    <w:p w:rsidR="00A8173D" w:rsidRDefault="00A8173D" w:rsidP="00BF20A4">
      <w:pPr>
        <w:tabs>
          <w:tab w:val="left" w:pos="142"/>
        </w:tabs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9A1" w:rsidRDefault="002C19A1" w:rsidP="003759B6">
      <w:pPr>
        <w:pStyle w:val="a5"/>
        <w:numPr>
          <w:ilvl w:val="0"/>
          <w:numId w:val="3"/>
        </w:numPr>
        <w:tabs>
          <w:tab w:val="left" w:pos="142"/>
        </w:tabs>
        <w:spacing w:line="240" w:lineRule="auto"/>
        <w:ind w:left="0" w:right="-2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719BD">
        <w:rPr>
          <w:rFonts w:ascii="Times New Roman" w:eastAsia="Times New Roman" w:hAnsi="Times New Roman"/>
          <w:b/>
          <w:sz w:val="28"/>
          <w:szCs w:val="28"/>
        </w:rPr>
        <w:t>Оценка текущего состояния сфер</w:t>
      </w:r>
      <w:r w:rsidR="00A8173D">
        <w:rPr>
          <w:rFonts w:ascii="Times New Roman" w:eastAsia="Times New Roman" w:hAnsi="Times New Roman"/>
          <w:b/>
          <w:sz w:val="28"/>
          <w:szCs w:val="28"/>
        </w:rPr>
        <w:t>ы строительства</w:t>
      </w:r>
      <w:r w:rsidR="003759B6">
        <w:rPr>
          <w:rFonts w:ascii="Times New Roman" w:eastAsia="Times New Roman" w:hAnsi="Times New Roman"/>
          <w:b/>
          <w:sz w:val="28"/>
          <w:szCs w:val="28"/>
        </w:rPr>
        <w:t xml:space="preserve"> и управления государственными капитальными вложениями</w:t>
      </w:r>
    </w:p>
    <w:p w:rsidR="00A8173D" w:rsidRPr="001719BD" w:rsidRDefault="00A8173D" w:rsidP="003759B6">
      <w:pPr>
        <w:pStyle w:val="a5"/>
        <w:tabs>
          <w:tab w:val="left" w:pos="142"/>
        </w:tabs>
        <w:spacing w:line="240" w:lineRule="auto"/>
        <w:ind w:left="0" w:right="-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15985" w:rsidRPr="00862689" w:rsidRDefault="00615985" w:rsidP="00615985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689">
        <w:rPr>
          <w:rFonts w:ascii="Times New Roman" w:hAnsi="Times New Roman" w:cs="Times New Roman"/>
          <w:bCs/>
          <w:sz w:val="28"/>
          <w:szCs w:val="28"/>
        </w:rPr>
        <w:t>По данным Федеральной службы государственной статистики объем работ по виду деятельности «Строительство» в 2021 году составил порядка</w:t>
      </w:r>
      <w:r w:rsidR="002D3EF5">
        <w:rPr>
          <w:rFonts w:ascii="Times New Roman" w:hAnsi="Times New Roman" w:cs="Times New Roman"/>
          <w:bCs/>
          <w:sz w:val="28"/>
          <w:szCs w:val="28"/>
        </w:rPr>
        <w:br/>
      </w:r>
      <w:r w:rsidRPr="00862689">
        <w:rPr>
          <w:rFonts w:ascii="Times New Roman" w:hAnsi="Times New Roman" w:cs="Times New Roman"/>
          <w:bCs/>
          <w:sz w:val="28"/>
          <w:szCs w:val="28"/>
        </w:rPr>
        <w:t>10,8 трлн рублей (+6% к 2020 г. в сопоставимы</w:t>
      </w:r>
      <w:r w:rsidR="00AA4D3D">
        <w:rPr>
          <w:rFonts w:ascii="Times New Roman" w:hAnsi="Times New Roman" w:cs="Times New Roman"/>
          <w:bCs/>
          <w:sz w:val="28"/>
          <w:szCs w:val="28"/>
        </w:rPr>
        <w:t>х ценах), при этом по сравнению</w:t>
      </w:r>
      <w:r w:rsidR="00AA4D3D">
        <w:rPr>
          <w:rFonts w:ascii="Times New Roman" w:hAnsi="Times New Roman" w:cs="Times New Roman"/>
          <w:bCs/>
          <w:sz w:val="28"/>
          <w:szCs w:val="28"/>
        </w:rPr>
        <w:br/>
      </w:r>
      <w:r w:rsidRPr="00862689">
        <w:rPr>
          <w:rFonts w:ascii="Times New Roman" w:hAnsi="Times New Roman" w:cs="Times New Roman"/>
          <w:bCs/>
          <w:sz w:val="28"/>
          <w:szCs w:val="28"/>
        </w:rPr>
        <w:t>с 2010 годом данный показатель вырос на 13,5%. В отрасли находятся более</w:t>
      </w:r>
      <w:r w:rsidR="002D3EF5">
        <w:rPr>
          <w:rFonts w:ascii="Times New Roman" w:hAnsi="Times New Roman" w:cs="Times New Roman"/>
          <w:bCs/>
          <w:sz w:val="28"/>
          <w:szCs w:val="28"/>
        </w:rPr>
        <w:br/>
      </w:r>
      <w:r w:rsidRPr="00862689">
        <w:rPr>
          <w:rFonts w:ascii="Times New Roman" w:hAnsi="Times New Roman" w:cs="Times New Roman"/>
          <w:bCs/>
          <w:sz w:val="28"/>
          <w:szCs w:val="28"/>
        </w:rPr>
        <w:t xml:space="preserve">480 тысяч строительных организаций. </w:t>
      </w:r>
    </w:p>
    <w:p w:rsidR="00615985" w:rsidRPr="00862689" w:rsidRDefault="00615985" w:rsidP="00615985">
      <w:pPr>
        <w:widowControl w:val="0"/>
        <w:spacing w:line="27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89">
        <w:rPr>
          <w:rFonts w:ascii="Times New Roman" w:hAnsi="Times New Roman" w:cs="Times New Roman"/>
          <w:sz w:val="28"/>
          <w:szCs w:val="28"/>
        </w:rPr>
        <w:t xml:space="preserve">Строительная отрасль является одной </w:t>
      </w:r>
      <w:r w:rsidR="00AA4D3D">
        <w:rPr>
          <w:rFonts w:ascii="Times New Roman" w:hAnsi="Times New Roman" w:cs="Times New Roman"/>
          <w:sz w:val="28"/>
          <w:szCs w:val="28"/>
        </w:rPr>
        <w:t>из основных в экономике России:</w:t>
      </w:r>
      <w:r w:rsidR="00AA4D3D">
        <w:rPr>
          <w:rFonts w:ascii="Times New Roman" w:hAnsi="Times New Roman" w:cs="Times New Roman"/>
          <w:sz w:val="28"/>
          <w:szCs w:val="28"/>
        </w:rPr>
        <w:br/>
      </w:r>
      <w:r w:rsidRPr="00862689">
        <w:rPr>
          <w:rFonts w:ascii="Times New Roman" w:hAnsi="Times New Roman" w:cs="Times New Roman"/>
          <w:sz w:val="28"/>
          <w:szCs w:val="28"/>
        </w:rPr>
        <w:t>в ней формируется около 6% совокупной валовой добавленной стоимости (далее –</w:t>
      </w:r>
      <w:r w:rsidR="002D3EF5">
        <w:rPr>
          <w:rFonts w:ascii="Times New Roman" w:hAnsi="Times New Roman" w:cs="Times New Roman"/>
          <w:sz w:val="28"/>
          <w:szCs w:val="28"/>
        </w:rPr>
        <w:t xml:space="preserve"> </w:t>
      </w:r>
      <w:r w:rsidRPr="00862689">
        <w:rPr>
          <w:rFonts w:ascii="Times New Roman" w:hAnsi="Times New Roman" w:cs="Times New Roman"/>
          <w:sz w:val="28"/>
          <w:szCs w:val="28"/>
        </w:rPr>
        <w:t xml:space="preserve">ВДС) по экономике в </w:t>
      </w:r>
      <w:r w:rsidR="00AA4D3D">
        <w:rPr>
          <w:rFonts w:ascii="Times New Roman" w:hAnsi="Times New Roman" w:cs="Times New Roman"/>
          <w:sz w:val="28"/>
          <w:szCs w:val="28"/>
        </w:rPr>
        <w:t>целом. ВДС строительной отрасли</w:t>
      </w:r>
      <w:r w:rsidR="00AA4D3D">
        <w:rPr>
          <w:rFonts w:ascii="Times New Roman" w:hAnsi="Times New Roman" w:cs="Times New Roman"/>
          <w:sz w:val="28"/>
          <w:szCs w:val="28"/>
        </w:rPr>
        <w:br/>
      </w:r>
      <w:r w:rsidRPr="00862689">
        <w:rPr>
          <w:rFonts w:ascii="Times New Roman" w:hAnsi="Times New Roman" w:cs="Times New Roman"/>
          <w:sz w:val="28"/>
          <w:szCs w:val="28"/>
        </w:rPr>
        <w:t>(в сопоставимых ценах) в 2021 г</w:t>
      </w:r>
      <w:r w:rsidR="0013538A">
        <w:rPr>
          <w:rFonts w:ascii="Times New Roman" w:hAnsi="Times New Roman" w:cs="Times New Roman"/>
          <w:sz w:val="28"/>
          <w:szCs w:val="28"/>
        </w:rPr>
        <w:t>оду</w:t>
      </w:r>
      <w:r w:rsidRPr="00862689">
        <w:rPr>
          <w:rFonts w:ascii="Times New Roman" w:hAnsi="Times New Roman" w:cs="Times New Roman"/>
          <w:sz w:val="28"/>
          <w:szCs w:val="28"/>
        </w:rPr>
        <w:t xml:space="preserve"> находилась на 1,9% выше уровня 2011 г</w:t>
      </w:r>
      <w:r w:rsidR="0013538A">
        <w:rPr>
          <w:rFonts w:ascii="Times New Roman" w:hAnsi="Times New Roman" w:cs="Times New Roman"/>
          <w:sz w:val="28"/>
          <w:szCs w:val="28"/>
        </w:rPr>
        <w:t>ода</w:t>
      </w:r>
      <w:r w:rsidRPr="00862689">
        <w:rPr>
          <w:rFonts w:ascii="Times New Roman" w:hAnsi="Times New Roman" w:cs="Times New Roman"/>
          <w:sz w:val="28"/>
          <w:szCs w:val="28"/>
        </w:rPr>
        <w:t>, что говорит о наличии потенциала для восстановительного роста строительной отрасли темпом, опережающим рост ВВП.</w:t>
      </w:r>
    </w:p>
    <w:p w:rsidR="00615985" w:rsidRPr="00862689" w:rsidRDefault="00615985" w:rsidP="00615985">
      <w:pPr>
        <w:widowControl w:val="0"/>
        <w:spacing w:line="276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689">
        <w:rPr>
          <w:rFonts w:ascii="Times New Roman" w:hAnsi="Times New Roman" w:cs="Times New Roman"/>
          <w:bCs/>
          <w:sz w:val="28"/>
          <w:szCs w:val="28"/>
        </w:rPr>
        <w:t>Ежегодный объем капитальных вло</w:t>
      </w:r>
      <w:r w:rsidR="00AA4D3D">
        <w:rPr>
          <w:rFonts w:ascii="Times New Roman" w:hAnsi="Times New Roman" w:cs="Times New Roman"/>
          <w:bCs/>
          <w:sz w:val="28"/>
          <w:szCs w:val="28"/>
        </w:rPr>
        <w:t>жений в объекты государственной</w:t>
      </w:r>
      <w:r w:rsidR="00AA4D3D">
        <w:rPr>
          <w:rFonts w:ascii="Times New Roman" w:hAnsi="Times New Roman" w:cs="Times New Roman"/>
          <w:bCs/>
          <w:sz w:val="28"/>
          <w:szCs w:val="28"/>
        </w:rPr>
        <w:br/>
      </w:r>
      <w:r w:rsidRPr="00862689">
        <w:rPr>
          <w:rFonts w:ascii="Times New Roman" w:hAnsi="Times New Roman" w:cs="Times New Roman"/>
          <w:bCs/>
          <w:sz w:val="28"/>
          <w:szCs w:val="28"/>
        </w:rPr>
        <w:t>и муниципальной собственности составляет порядка 3,5 трлн руб</w:t>
      </w:r>
      <w:r w:rsidR="002D3EF5">
        <w:rPr>
          <w:rFonts w:ascii="Times New Roman" w:hAnsi="Times New Roman" w:cs="Times New Roman"/>
          <w:bCs/>
          <w:sz w:val="28"/>
          <w:szCs w:val="28"/>
        </w:rPr>
        <w:t>лей</w:t>
      </w:r>
      <w:r w:rsidRPr="00862689">
        <w:rPr>
          <w:rFonts w:ascii="Times New Roman" w:hAnsi="Times New Roman" w:cs="Times New Roman"/>
          <w:bCs/>
          <w:sz w:val="28"/>
          <w:szCs w:val="28"/>
        </w:rPr>
        <w:t>, из них около 1 трлн руб</w:t>
      </w:r>
      <w:r w:rsidR="002D3EF5">
        <w:rPr>
          <w:rFonts w:ascii="Times New Roman" w:hAnsi="Times New Roman" w:cs="Times New Roman"/>
          <w:bCs/>
          <w:sz w:val="28"/>
          <w:szCs w:val="28"/>
        </w:rPr>
        <w:t>лей</w:t>
      </w:r>
      <w:r w:rsidRPr="00862689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1353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2689">
        <w:rPr>
          <w:rFonts w:ascii="Times New Roman" w:hAnsi="Times New Roman" w:cs="Times New Roman"/>
          <w:bCs/>
          <w:sz w:val="28"/>
          <w:szCs w:val="28"/>
        </w:rPr>
        <w:t xml:space="preserve">инвестиции в федеральные объекты. </w:t>
      </w:r>
    </w:p>
    <w:p w:rsidR="001C707E" w:rsidRDefault="001C707E" w:rsidP="00615985">
      <w:pPr>
        <w:widowControl w:val="0"/>
        <w:spacing w:line="276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689">
        <w:rPr>
          <w:rFonts w:ascii="Times New Roman" w:hAnsi="Times New Roman" w:cs="Times New Roman"/>
          <w:bCs/>
          <w:sz w:val="28"/>
          <w:szCs w:val="28"/>
        </w:rPr>
        <w:t>Так, в 2019 году</w:t>
      </w:r>
      <w:r w:rsidR="0013538A">
        <w:rPr>
          <w:rFonts w:ascii="Times New Roman" w:hAnsi="Times New Roman" w:cs="Times New Roman"/>
          <w:bCs/>
          <w:sz w:val="28"/>
          <w:szCs w:val="28"/>
        </w:rPr>
        <w:t>,</w:t>
      </w:r>
      <w:r w:rsidRPr="00862689">
        <w:rPr>
          <w:rFonts w:ascii="Times New Roman" w:hAnsi="Times New Roman" w:cs="Times New Roman"/>
          <w:bCs/>
          <w:sz w:val="28"/>
          <w:szCs w:val="28"/>
        </w:rPr>
        <w:t xml:space="preserve"> инвестиции по федеральной адресной инвестиционной</w:t>
      </w:r>
      <w:r w:rsidR="0032274A">
        <w:rPr>
          <w:rFonts w:ascii="Times New Roman" w:hAnsi="Times New Roman" w:cs="Times New Roman"/>
          <w:bCs/>
          <w:sz w:val="28"/>
          <w:szCs w:val="28"/>
        </w:rPr>
        <w:t xml:space="preserve"> программе составили 845,7 млрд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</w:t>
      </w:r>
      <w:r w:rsidR="0032274A">
        <w:rPr>
          <w:rFonts w:ascii="Times New Roman" w:hAnsi="Times New Roman" w:cs="Times New Roman"/>
          <w:bCs/>
          <w:sz w:val="28"/>
          <w:szCs w:val="28"/>
        </w:rPr>
        <w:t>блей, в 2020 году – 893,03 млрд</w:t>
      </w:r>
      <w:r w:rsidR="00AA4D3D">
        <w:rPr>
          <w:rFonts w:ascii="Times New Roman" w:hAnsi="Times New Roman" w:cs="Times New Roman"/>
          <w:bCs/>
          <w:sz w:val="28"/>
          <w:szCs w:val="28"/>
        </w:rPr>
        <w:t xml:space="preserve"> рублей,</w:t>
      </w:r>
      <w:r w:rsidR="00AA4D3D">
        <w:rPr>
          <w:rFonts w:ascii="Times New Roman" w:hAnsi="Times New Roman" w:cs="Times New Roman"/>
          <w:bCs/>
          <w:sz w:val="28"/>
          <w:szCs w:val="28"/>
        </w:rPr>
        <w:br/>
      </w:r>
      <w:r w:rsidR="0032274A">
        <w:rPr>
          <w:rFonts w:ascii="Times New Roman" w:hAnsi="Times New Roman" w:cs="Times New Roman"/>
          <w:bCs/>
          <w:sz w:val="28"/>
          <w:szCs w:val="28"/>
        </w:rPr>
        <w:t xml:space="preserve">в 2021 году </w:t>
      </w:r>
      <w:r w:rsidR="002D3EF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2274A">
        <w:rPr>
          <w:rFonts w:ascii="Times New Roman" w:hAnsi="Times New Roman" w:cs="Times New Roman"/>
          <w:bCs/>
          <w:sz w:val="28"/>
          <w:szCs w:val="28"/>
        </w:rPr>
        <w:t>936,7 млрд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615985" w:rsidRDefault="001C707E" w:rsidP="00615985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 показала многолетняя практика, д</w:t>
      </w:r>
      <w:r w:rsidR="00615985">
        <w:rPr>
          <w:rFonts w:ascii="Times New Roman" w:hAnsi="Times New Roman" w:cs="Times New Roman"/>
          <w:bCs/>
          <w:sz w:val="28"/>
          <w:szCs w:val="28"/>
        </w:rPr>
        <w:t>ействующая федеральная адресная инвестиционная п</w:t>
      </w:r>
      <w:r w:rsidR="00615985" w:rsidRPr="000338BA">
        <w:rPr>
          <w:rFonts w:ascii="Times New Roman" w:hAnsi="Times New Roman" w:cs="Times New Roman"/>
          <w:bCs/>
          <w:sz w:val="28"/>
          <w:szCs w:val="28"/>
        </w:rPr>
        <w:t>рограмма финансово не сбалансирована, на что в том числе, оказывает влияние удорожание строительных ресурсов. Кроме того, действующий порядок реализации</w:t>
      </w:r>
      <w:r w:rsidR="00F84A92">
        <w:rPr>
          <w:rFonts w:ascii="Times New Roman" w:hAnsi="Times New Roman" w:cs="Times New Roman"/>
          <w:bCs/>
          <w:sz w:val="28"/>
          <w:szCs w:val="28"/>
        </w:rPr>
        <w:t xml:space="preserve"> инвестиционных </w:t>
      </w:r>
      <w:r w:rsidR="00615985" w:rsidRPr="000338BA">
        <w:rPr>
          <w:rFonts w:ascii="Times New Roman" w:hAnsi="Times New Roman" w:cs="Times New Roman"/>
          <w:bCs/>
          <w:sz w:val="28"/>
          <w:szCs w:val="28"/>
        </w:rPr>
        <w:t xml:space="preserve">проектов </w:t>
      </w:r>
      <w:r w:rsidR="00F84A92">
        <w:rPr>
          <w:rFonts w:ascii="Times New Roman" w:hAnsi="Times New Roman" w:cs="Times New Roman"/>
          <w:bCs/>
          <w:sz w:val="28"/>
          <w:szCs w:val="28"/>
        </w:rPr>
        <w:t xml:space="preserve">не обладает гибкостью </w:t>
      </w:r>
      <w:r w:rsidR="00615985" w:rsidRPr="000338BA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F84A92" w:rsidRPr="000338BA">
        <w:rPr>
          <w:rFonts w:ascii="Times New Roman" w:hAnsi="Times New Roman" w:cs="Times New Roman"/>
          <w:bCs/>
          <w:sz w:val="28"/>
          <w:szCs w:val="28"/>
        </w:rPr>
        <w:t>измене</w:t>
      </w:r>
      <w:r w:rsidR="00F84A92">
        <w:rPr>
          <w:rFonts w:ascii="Times New Roman" w:hAnsi="Times New Roman" w:cs="Times New Roman"/>
          <w:bCs/>
          <w:sz w:val="28"/>
          <w:szCs w:val="28"/>
        </w:rPr>
        <w:t xml:space="preserve">ниям </w:t>
      </w:r>
      <w:r w:rsidR="00F84A92" w:rsidRPr="000338BA">
        <w:rPr>
          <w:rFonts w:ascii="Times New Roman" w:hAnsi="Times New Roman" w:cs="Times New Roman"/>
          <w:bCs/>
          <w:sz w:val="28"/>
          <w:szCs w:val="28"/>
        </w:rPr>
        <w:t>внешних</w:t>
      </w:r>
      <w:r w:rsidR="00F84A92">
        <w:rPr>
          <w:rFonts w:ascii="Times New Roman" w:hAnsi="Times New Roman" w:cs="Times New Roman"/>
          <w:bCs/>
          <w:sz w:val="28"/>
          <w:szCs w:val="28"/>
        </w:rPr>
        <w:t xml:space="preserve"> условий и</w:t>
      </w:r>
      <w:r w:rsidR="00615985" w:rsidRPr="000338BA">
        <w:rPr>
          <w:rFonts w:ascii="Times New Roman" w:hAnsi="Times New Roman" w:cs="Times New Roman"/>
          <w:bCs/>
          <w:sz w:val="28"/>
          <w:szCs w:val="28"/>
        </w:rPr>
        <w:t xml:space="preserve"> не позволяет оперативно корректировать ход исполнения программы капитальных вложений, препятствует эффективному кассовому исполнению. </w:t>
      </w:r>
    </w:p>
    <w:p w:rsidR="00522156" w:rsidRPr="00D14C45" w:rsidRDefault="00522156" w:rsidP="00522156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действующих процессов управления капитальными вложениями длительность и многоэтапность процедур перераспределения средств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федерального бюджета между объектами капитального строительства, государственными программами, национальными и федеральными проектами влияет на сроки реализации инвестиционных проектов и сроки ввода объектов капитального строительства в эксплуатацию. </w:t>
      </w:r>
    </w:p>
    <w:p w:rsidR="002C19A1" w:rsidRPr="00D14C45" w:rsidRDefault="00522156" w:rsidP="00D14C45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о</w:t>
      </w:r>
      <w:r w:rsidR="00D14C45" w:rsidRPr="00D14C45">
        <w:rPr>
          <w:rFonts w:ascii="Times New Roman" w:hAnsi="Times New Roman" w:cs="Times New Roman"/>
          <w:bCs/>
          <w:sz w:val="28"/>
          <w:szCs w:val="28"/>
        </w:rPr>
        <w:t xml:space="preserve">сновными проблемами, препятствующими эффективному управлению </w:t>
      </w:r>
      <w:r w:rsidR="004E425C">
        <w:rPr>
          <w:rFonts w:ascii="Times New Roman" w:hAnsi="Times New Roman" w:cs="Times New Roman"/>
          <w:bCs/>
          <w:sz w:val="28"/>
          <w:szCs w:val="28"/>
        </w:rPr>
        <w:t xml:space="preserve">государственными </w:t>
      </w:r>
      <w:r w:rsidR="004E425C" w:rsidRPr="00D14C45">
        <w:rPr>
          <w:rFonts w:ascii="Times New Roman" w:hAnsi="Times New Roman" w:cs="Times New Roman"/>
          <w:bCs/>
          <w:sz w:val="28"/>
          <w:szCs w:val="28"/>
        </w:rPr>
        <w:t>капитальными вложениями,</w:t>
      </w:r>
      <w:r w:rsidR="00D14C45" w:rsidRPr="00D14C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425C">
        <w:rPr>
          <w:rFonts w:ascii="Times New Roman" w:hAnsi="Times New Roman" w:cs="Times New Roman"/>
          <w:bCs/>
          <w:sz w:val="28"/>
          <w:szCs w:val="28"/>
        </w:rPr>
        <w:t xml:space="preserve">является отсутствие гибкости процессов планирования капитальных вложений, большой объем </w:t>
      </w:r>
      <w:r w:rsidR="003C6EF8">
        <w:rPr>
          <w:rFonts w:ascii="Times New Roman" w:hAnsi="Times New Roman" w:cs="Times New Roman"/>
          <w:bCs/>
          <w:sz w:val="28"/>
          <w:szCs w:val="28"/>
        </w:rPr>
        <w:t xml:space="preserve">запрашиваемой </w:t>
      </w:r>
      <w:r w:rsidR="004E425C">
        <w:rPr>
          <w:rFonts w:ascii="Times New Roman" w:hAnsi="Times New Roman" w:cs="Times New Roman"/>
          <w:bCs/>
          <w:sz w:val="28"/>
          <w:szCs w:val="28"/>
        </w:rPr>
        <w:t>обосновывающе</w:t>
      </w:r>
      <w:r w:rsidR="002105DD">
        <w:rPr>
          <w:rFonts w:ascii="Times New Roman" w:hAnsi="Times New Roman" w:cs="Times New Roman"/>
          <w:bCs/>
          <w:sz w:val="28"/>
          <w:szCs w:val="28"/>
        </w:rPr>
        <w:t>й документации</w:t>
      </w:r>
      <w:r w:rsidR="00AA4D3D">
        <w:rPr>
          <w:rFonts w:ascii="Times New Roman" w:hAnsi="Times New Roman" w:cs="Times New Roman"/>
          <w:bCs/>
          <w:sz w:val="28"/>
          <w:szCs w:val="28"/>
        </w:rPr>
        <w:t xml:space="preserve"> и периодичность</w:t>
      </w:r>
      <w:r w:rsidR="00AA4D3D">
        <w:rPr>
          <w:rFonts w:ascii="Times New Roman" w:hAnsi="Times New Roman" w:cs="Times New Roman"/>
          <w:bCs/>
          <w:sz w:val="28"/>
          <w:szCs w:val="28"/>
        </w:rPr>
        <w:br/>
      </w:r>
      <w:r w:rsidR="004E425C">
        <w:rPr>
          <w:rFonts w:ascii="Times New Roman" w:hAnsi="Times New Roman" w:cs="Times New Roman"/>
          <w:bCs/>
          <w:sz w:val="28"/>
          <w:szCs w:val="28"/>
        </w:rPr>
        <w:t xml:space="preserve">ее предоставления в целях </w:t>
      </w:r>
      <w:r w:rsidR="003C6EF8">
        <w:rPr>
          <w:rFonts w:ascii="Times New Roman" w:hAnsi="Times New Roman" w:cs="Times New Roman"/>
          <w:bCs/>
          <w:sz w:val="28"/>
          <w:szCs w:val="28"/>
        </w:rPr>
        <w:t>принятия решения об осуществлении</w:t>
      </w:r>
      <w:r w:rsidR="004E425C">
        <w:rPr>
          <w:rFonts w:ascii="Times New Roman" w:hAnsi="Times New Roman" w:cs="Times New Roman"/>
          <w:bCs/>
          <w:sz w:val="28"/>
          <w:szCs w:val="28"/>
        </w:rPr>
        <w:t xml:space="preserve"> капитальных вложений</w:t>
      </w:r>
      <w:r w:rsidR="003C6EF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17134">
        <w:rPr>
          <w:rFonts w:ascii="Times New Roman" w:hAnsi="Times New Roman" w:cs="Times New Roman"/>
          <w:bCs/>
          <w:sz w:val="28"/>
          <w:szCs w:val="28"/>
        </w:rPr>
        <w:t>Помимо этого,</w:t>
      </w:r>
      <w:r w:rsidR="003C6E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7134">
        <w:rPr>
          <w:rFonts w:ascii="Times New Roman" w:hAnsi="Times New Roman" w:cs="Times New Roman"/>
          <w:bCs/>
          <w:sz w:val="28"/>
          <w:szCs w:val="28"/>
        </w:rPr>
        <w:t xml:space="preserve">дублирование в разных информационных системах ввода данных в </w:t>
      </w:r>
      <w:r w:rsidR="00D17134" w:rsidRPr="00270674">
        <w:rPr>
          <w:rFonts w:ascii="Times New Roman" w:hAnsi="Times New Roman" w:cs="Times New Roman"/>
          <w:bCs/>
          <w:sz w:val="28"/>
          <w:szCs w:val="28"/>
        </w:rPr>
        <w:t xml:space="preserve">отношении одних и тех же объектов капитального строительства влечет за собой существенную нагрузку </w:t>
      </w:r>
      <w:r w:rsidR="004D6078" w:rsidRPr="00270674">
        <w:rPr>
          <w:rFonts w:ascii="Times New Roman" w:hAnsi="Times New Roman" w:cs="Times New Roman"/>
          <w:bCs/>
          <w:sz w:val="28"/>
          <w:szCs w:val="28"/>
        </w:rPr>
        <w:t xml:space="preserve">и дополнительные </w:t>
      </w:r>
      <w:r w:rsidR="00D17134" w:rsidRPr="00270674">
        <w:rPr>
          <w:rFonts w:ascii="Times New Roman" w:hAnsi="Times New Roman" w:cs="Times New Roman"/>
          <w:bCs/>
          <w:sz w:val="28"/>
          <w:szCs w:val="28"/>
        </w:rPr>
        <w:t>трудозатраты.</w:t>
      </w:r>
      <w:r w:rsidR="00D1713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A6E04" w:rsidRDefault="00D17134" w:rsidP="00AA4D3D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Кроме того, отсутствие п</w:t>
      </w:r>
      <w:r w:rsidR="00AA4D3D">
        <w:rPr>
          <w:rFonts w:ascii="Times New Roman" w:hAnsi="Times New Roman" w:cs="Times New Roman"/>
          <w:bCs/>
          <w:sz w:val="28"/>
          <w:szCs w:val="28"/>
        </w:rPr>
        <w:t>равильной организации процессов</w:t>
      </w:r>
      <w:r w:rsidR="00AA4D3D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по планированию </w:t>
      </w:r>
      <w:r w:rsidR="001C707E">
        <w:rPr>
          <w:rFonts w:ascii="Times New Roman" w:hAnsi="Times New Roman" w:cs="Times New Roman"/>
          <w:bCs/>
          <w:sz w:val="28"/>
          <w:szCs w:val="28"/>
        </w:rPr>
        <w:t xml:space="preserve">и управлению капитальными вложениями </w:t>
      </w:r>
      <w:r w:rsidR="00AA4D3D">
        <w:rPr>
          <w:rFonts w:ascii="Times New Roman" w:hAnsi="Times New Roman" w:cs="Times New Roman"/>
          <w:bCs/>
          <w:sz w:val="28"/>
          <w:szCs w:val="28"/>
        </w:rPr>
        <w:t>влияет</w:t>
      </w:r>
      <w:r w:rsidR="00AA4D3D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270674">
        <w:rPr>
          <w:rFonts w:ascii="Times New Roman" w:hAnsi="Times New Roman" w:cs="Times New Roman"/>
          <w:bCs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bCs/>
          <w:sz w:val="28"/>
          <w:szCs w:val="28"/>
        </w:rPr>
        <w:t>объектов незавершенного строительс</w:t>
      </w:r>
      <w:r w:rsidR="00AA4D3D">
        <w:rPr>
          <w:rFonts w:ascii="Times New Roman" w:hAnsi="Times New Roman" w:cs="Times New Roman"/>
          <w:bCs/>
          <w:sz w:val="28"/>
          <w:szCs w:val="28"/>
        </w:rPr>
        <w:t>тва, ввиду того</w:t>
      </w:r>
      <w:r w:rsidR="002105DD">
        <w:rPr>
          <w:rFonts w:ascii="Times New Roman" w:hAnsi="Times New Roman" w:cs="Times New Roman"/>
          <w:bCs/>
          <w:sz w:val="28"/>
          <w:szCs w:val="28"/>
        </w:rPr>
        <w:t>,</w:t>
      </w:r>
      <w:r w:rsidR="00AA4D3D">
        <w:rPr>
          <w:rFonts w:ascii="Times New Roman" w:hAnsi="Times New Roman" w:cs="Times New Roman"/>
          <w:bCs/>
          <w:sz w:val="28"/>
          <w:szCs w:val="28"/>
        </w:rPr>
        <w:t xml:space="preserve"> что</w:t>
      </w:r>
      <w:r w:rsidR="00AA4D3D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при действующем механизме управления капитальными вложениями допускается финансирование вновь начинаемых объектов</w:t>
      </w:r>
      <w:r w:rsidR="002D3EF5">
        <w:rPr>
          <w:rFonts w:ascii="Times New Roman" w:hAnsi="Times New Roman" w:cs="Times New Roman"/>
          <w:bCs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пределах выделяемых средств федерального бюджета при том, что по переходящим объектам капитального строительства сроки строительства сдвигаются, </w:t>
      </w:r>
      <w:r w:rsidR="007A6E04">
        <w:rPr>
          <w:rFonts w:ascii="Times New Roman" w:hAnsi="Times New Roman" w:cs="Times New Roman"/>
          <w:bCs/>
          <w:sz w:val="28"/>
          <w:szCs w:val="28"/>
        </w:rPr>
        <w:t>и как следствие, по таким переходящим объектам</w:t>
      </w:r>
      <w:r w:rsidR="00AA4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3EF5">
        <w:rPr>
          <w:rFonts w:ascii="Times New Roman" w:hAnsi="Times New Roman" w:cs="Times New Roman"/>
          <w:bCs/>
          <w:sz w:val="28"/>
          <w:szCs w:val="28"/>
        </w:rPr>
        <w:t xml:space="preserve">капитального строительства </w:t>
      </w:r>
      <w:r w:rsidR="00AA4D3D">
        <w:rPr>
          <w:rFonts w:ascii="Times New Roman" w:hAnsi="Times New Roman" w:cs="Times New Roman"/>
          <w:bCs/>
          <w:sz w:val="28"/>
          <w:szCs w:val="28"/>
        </w:rPr>
        <w:t>происходит удорожание, в связи</w:t>
      </w:r>
      <w:r w:rsidR="002D3E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6E04">
        <w:rPr>
          <w:rFonts w:ascii="Times New Roman" w:hAnsi="Times New Roman" w:cs="Times New Roman"/>
          <w:bCs/>
          <w:sz w:val="28"/>
          <w:szCs w:val="28"/>
        </w:rPr>
        <w:t>с длительными сроками строительства</w:t>
      </w:r>
      <w:r w:rsidR="00270674">
        <w:rPr>
          <w:rFonts w:ascii="Times New Roman" w:hAnsi="Times New Roman" w:cs="Times New Roman"/>
          <w:bCs/>
          <w:sz w:val="28"/>
          <w:szCs w:val="28"/>
        </w:rPr>
        <w:t xml:space="preserve"> таких объектов</w:t>
      </w:r>
      <w:r w:rsidR="002D3EF5">
        <w:rPr>
          <w:rFonts w:ascii="Times New Roman" w:hAnsi="Times New Roman" w:cs="Times New Roman"/>
          <w:bCs/>
          <w:sz w:val="28"/>
          <w:szCs w:val="28"/>
        </w:rPr>
        <w:t xml:space="preserve"> капитального строительства</w:t>
      </w:r>
      <w:r w:rsidR="00AA4D3D">
        <w:rPr>
          <w:rFonts w:ascii="Times New Roman" w:hAnsi="Times New Roman" w:cs="Times New Roman"/>
          <w:bCs/>
          <w:sz w:val="28"/>
          <w:szCs w:val="28"/>
        </w:rPr>
        <w:t>. Более того,</w:t>
      </w:r>
      <w:r w:rsidR="00AA4D3D">
        <w:rPr>
          <w:rFonts w:ascii="Times New Roman" w:hAnsi="Times New Roman" w:cs="Times New Roman"/>
          <w:bCs/>
          <w:sz w:val="28"/>
          <w:szCs w:val="28"/>
        </w:rPr>
        <w:br/>
      </w:r>
      <w:r w:rsidR="007A6E04">
        <w:rPr>
          <w:rFonts w:ascii="Times New Roman" w:hAnsi="Times New Roman" w:cs="Times New Roman"/>
          <w:bCs/>
          <w:sz w:val="28"/>
          <w:szCs w:val="28"/>
        </w:rPr>
        <w:t>при удорожании объекта капитального строительства, в связи с продлением сроков его строительства, не всегда возможно покрытие дефицита сред</w:t>
      </w:r>
      <w:r w:rsidR="00AA4D3D">
        <w:rPr>
          <w:rFonts w:ascii="Times New Roman" w:hAnsi="Times New Roman" w:cs="Times New Roman"/>
          <w:bCs/>
          <w:sz w:val="28"/>
          <w:szCs w:val="28"/>
        </w:rPr>
        <w:t>ств</w:t>
      </w:r>
      <w:r w:rsidR="00AA4D3D">
        <w:rPr>
          <w:rFonts w:ascii="Times New Roman" w:hAnsi="Times New Roman" w:cs="Times New Roman"/>
          <w:bCs/>
          <w:sz w:val="28"/>
          <w:szCs w:val="28"/>
        </w:rPr>
        <w:br/>
      </w:r>
      <w:r w:rsidR="00522156">
        <w:rPr>
          <w:rFonts w:ascii="Times New Roman" w:hAnsi="Times New Roman" w:cs="Times New Roman"/>
          <w:bCs/>
          <w:sz w:val="28"/>
          <w:szCs w:val="28"/>
        </w:rPr>
        <w:t xml:space="preserve">за счет бюджетных средств. </w:t>
      </w:r>
    </w:p>
    <w:p w:rsidR="00522156" w:rsidRDefault="00522156" w:rsidP="00AA4D3D">
      <w:pPr>
        <w:tabs>
          <w:tab w:val="left" w:pos="993"/>
        </w:tabs>
        <w:spacing w:line="276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Вместе с тем, </w:t>
      </w:r>
      <w:r w:rsidRPr="000338BA">
        <w:rPr>
          <w:rFonts w:ascii="Times New Roman" w:hAnsi="Times New Roman" w:cs="Times New Roman"/>
          <w:bCs/>
          <w:sz w:val="28"/>
          <w:szCs w:val="28"/>
        </w:rPr>
        <w:t xml:space="preserve">в 2020-2021 годах </w:t>
      </w:r>
      <w:r>
        <w:rPr>
          <w:rFonts w:ascii="Times New Roman" w:hAnsi="Times New Roman" w:cs="Times New Roman"/>
          <w:bCs/>
          <w:sz w:val="28"/>
          <w:szCs w:val="28"/>
        </w:rPr>
        <w:t xml:space="preserve">только </w:t>
      </w:r>
      <w:r w:rsidRPr="000338BA">
        <w:rPr>
          <w:rFonts w:ascii="Times New Roman" w:hAnsi="Times New Roman" w:cs="Times New Roman"/>
          <w:bCs/>
          <w:sz w:val="28"/>
          <w:szCs w:val="28"/>
        </w:rPr>
        <w:t xml:space="preserve">благодаря возможности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оперативного </w:t>
      </w:r>
      <w:r w:rsidRPr="000338BA">
        <w:rPr>
          <w:rFonts w:ascii="Times New Roman" w:hAnsi="Times New Roman" w:cs="Times New Roman"/>
          <w:bCs/>
          <w:sz w:val="28"/>
          <w:szCs w:val="28"/>
        </w:rPr>
        <w:t xml:space="preserve">перераспределения средств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федерального бюджета </w:t>
      </w:r>
      <w:r w:rsidRPr="000338BA">
        <w:rPr>
          <w:rFonts w:ascii="Times New Roman" w:hAnsi="Times New Roman" w:cs="Times New Roman"/>
          <w:bCs/>
          <w:sz w:val="28"/>
          <w:szCs w:val="28"/>
        </w:rPr>
        <w:t>по решению проектных комитетов или президиума (штаба) Правительственной комиссии по региональному развитию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38BA">
        <w:rPr>
          <w:rFonts w:ascii="Times New Roman" w:hAnsi="Times New Roman" w:cs="Times New Roman"/>
          <w:bCs/>
          <w:sz w:val="28"/>
          <w:szCs w:val="28"/>
        </w:rPr>
        <w:t>по национальным проектам «Безопасные качественные дор</w:t>
      </w:r>
      <w:r w:rsidR="00AA4D3D">
        <w:rPr>
          <w:rFonts w:ascii="Times New Roman" w:hAnsi="Times New Roman" w:cs="Times New Roman"/>
          <w:bCs/>
          <w:sz w:val="28"/>
          <w:szCs w:val="28"/>
        </w:rPr>
        <w:t>оги», «Жилье и городская среда»</w:t>
      </w:r>
      <w:r w:rsidR="00AA4D3D">
        <w:rPr>
          <w:rFonts w:ascii="Times New Roman" w:hAnsi="Times New Roman" w:cs="Times New Roman"/>
          <w:bCs/>
          <w:sz w:val="28"/>
          <w:szCs w:val="28"/>
        </w:rPr>
        <w:br/>
      </w:r>
      <w:r w:rsidRPr="000338BA">
        <w:rPr>
          <w:rFonts w:ascii="Times New Roman" w:hAnsi="Times New Roman" w:cs="Times New Roman"/>
          <w:bCs/>
          <w:sz w:val="28"/>
          <w:szCs w:val="28"/>
        </w:rPr>
        <w:t>и комплексному плану модернизации и расширения магистральной инфраструктуры на период до 2024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удалось достичь кассового исполнения до 99% от бюджетных назначений, а также появилась возможность финансировать строительство объектов</w:t>
      </w:r>
      <w:r w:rsidR="00B57A4F">
        <w:rPr>
          <w:rFonts w:ascii="Times New Roman" w:hAnsi="Times New Roman" w:cs="Times New Roman"/>
          <w:bCs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опережающим темпом, в связи с чем кассовое исполнение по федеральной ад</w:t>
      </w:r>
      <w:r w:rsidR="00AA4D3D">
        <w:rPr>
          <w:rFonts w:ascii="Times New Roman" w:hAnsi="Times New Roman" w:cs="Times New Roman"/>
          <w:bCs/>
          <w:sz w:val="28"/>
          <w:szCs w:val="28"/>
        </w:rPr>
        <w:t>ресной инвестиционной программе</w:t>
      </w:r>
      <w:r w:rsidR="00B57A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данной части выросло. </w:t>
      </w:r>
    </w:p>
    <w:p w:rsidR="00AD1393" w:rsidRDefault="00AD1393" w:rsidP="00AD1393">
      <w:pPr>
        <w:tabs>
          <w:tab w:val="left" w:pos="993"/>
        </w:tabs>
        <w:spacing w:line="276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Помимо этого, в связи с увеличением </w:t>
      </w:r>
      <w:r w:rsidR="00AA4D3D">
        <w:rPr>
          <w:rFonts w:ascii="Times New Roman" w:hAnsi="Times New Roman" w:cs="Times New Roman"/>
          <w:bCs/>
          <w:sz w:val="28"/>
          <w:szCs w:val="28"/>
        </w:rPr>
        <w:t>цен на строительные ресурсы</w:t>
      </w:r>
      <w:r w:rsidR="00AA4D3D">
        <w:rPr>
          <w:rFonts w:ascii="Times New Roman" w:hAnsi="Times New Roman" w:cs="Times New Roman"/>
          <w:bCs/>
          <w:sz w:val="28"/>
          <w:szCs w:val="28"/>
        </w:rPr>
        <w:br/>
      </w:r>
      <w:r w:rsidRPr="00AD1393">
        <w:rPr>
          <w:rFonts w:ascii="Times New Roman" w:hAnsi="Times New Roman" w:cs="Times New Roman"/>
          <w:bCs/>
          <w:sz w:val="28"/>
          <w:szCs w:val="28"/>
        </w:rPr>
        <w:t xml:space="preserve">и необходимостью изменения (увеличения) цен </w:t>
      </w:r>
      <w:r w:rsidR="00B57A4F">
        <w:rPr>
          <w:rFonts w:ascii="Times New Roman" w:hAnsi="Times New Roman" w:cs="Times New Roman"/>
          <w:bCs/>
          <w:sz w:val="28"/>
          <w:szCs w:val="28"/>
        </w:rPr>
        <w:t>по заключенным</w:t>
      </w:r>
      <w:r w:rsidRPr="00AD1393">
        <w:rPr>
          <w:rFonts w:ascii="Times New Roman" w:hAnsi="Times New Roman" w:cs="Times New Roman"/>
          <w:bCs/>
          <w:sz w:val="28"/>
          <w:szCs w:val="28"/>
        </w:rPr>
        <w:t xml:space="preserve"> контракт</w:t>
      </w:r>
      <w:r w:rsidR="00B57A4F">
        <w:rPr>
          <w:rFonts w:ascii="Times New Roman" w:hAnsi="Times New Roman" w:cs="Times New Roman"/>
          <w:bCs/>
          <w:sz w:val="28"/>
          <w:szCs w:val="28"/>
        </w:rPr>
        <w:t>ам</w:t>
      </w:r>
      <w:r w:rsidRPr="00AD1393">
        <w:rPr>
          <w:rFonts w:ascii="Times New Roman" w:hAnsi="Times New Roman" w:cs="Times New Roman"/>
          <w:bCs/>
          <w:sz w:val="28"/>
          <w:szCs w:val="28"/>
        </w:rPr>
        <w:t xml:space="preserve">, предметом которых является выполнение работ по строительству, </w:t>
      </w:r>
      <w:r w:rsidRPr="00AD1393">
        <w:rPr>
          <w:rFonts w:ascii="Times New Roman" w:hAnsi="Times New Roman" w:cs="Times New Roman"/>
          <w:bCs/>
          <w:sz w:val="28"/>
          <w:szCs w:val="28"/>
        </w:rPr>
        <w:lastRenderedPageBreak/>
        <w:t>реконструкции, капитальному ремонту, сносу объекта капитального строительства, проведению работ по сохранению объектов культурного наследия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распоряжением Правительством Российской Федерации от 18 февраля 2022 г. № 292-р выделены дополнительные бюджетные</w:t>
      </w:r>
      <w:r w:rsidR="0032274A">
        <w:rPr>
          <w:rFonts w:ascii="Times New Roman" w:hAnsi="Times New Roman" w:cs="Times New Roman"/>
          <w:bCs/>
          <w:sz w:val="28"/>
          <w:szCs w:val="28"/>
        </w:rPr>
        <w:t xml:space="preserve"> ассигнования в объеме 100 млрд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 в целях компенсации удорожания строительных материалов.</w:t>
      </w:r>
    </w:p>
    <w:p w:rsidR="00C10C72" w:rsidRDefault="00522156" w:rsidP="00C10C72">
      <w:pPr>
        <w:spacing w:line="27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D62">
        <w:rPr>
          <w:rFonts w:ascii="Times New Roman" w:hAnsi="Times New Roman" w:cs="Times New Roman"/>
          <w:bCs/>
          <w:sz w:val="28"/>
          <w:szCs w:val="28"/>
        </w:rPr>
        <w:t xml:space="preserve">Комплексная государственная программа Российской Федерации «Строительство» начиная с 2023 года будет направлена на </w:t>
      </w:r>
      <w:r w:rsidR="00E02D62" w:rsidRPr="00E02D62">
        <w:rPr>
          <w:rFonts w:ascii="Times New Roman" w:hAnsi="Times New Roman" w:cs="Times New Roman"/>
          <w:bCs/>
          <w:sz w:val="28"/>
          <w:szCs w:val="28"/>
        </w:rPr>
        <w:t>формирование долгосрочной сбалансированной программы капитальных вложений, которая будет предполагать</w:t>
      </w:r>
      <w:r w:rsidR="00C10C72">
        <w:rPr>
          <w:rFonts w:ascii="Times New Roman" w:hAnsi="Times New Roman" w:cs="Times New Roman"/>
          <w:bCs/>
          <w:sz w:val="28"/>
          <w:szCs w:val="28"/>
        </w:rPr>
        <w:t>:</w:t>
      </w:r>
      <w:r w:rsidR="00E02D62" w:rsidRPr="00E02D62">
        <w:rPr>
          <w:rFonts w:ascii="Times New Roman" w:hAnsi="Times New Roman" w:cs="Times New Roman"/>
          <w:bCs/>
          <w:sz w:val="28"/>
          <w:szCs w:val="28"/>
        </w:rPr>
        <w:t xml:space="preserve"> оптимизацию процедур по формированию и планированию бюджетных средств на осуществление капитальных вложений, установление более четкого, про</w:t>
      </w:r>
      <w:r w:rsidR="00C10C72">
        <w:rPr>
          <w:rFonts w:ascii="Times New Roman" w:hAnsi="Times New Roman" w:cs="Times New Roman"/>
          <w:bCs/>
          <w:sz w:val="28"/>
          <w:szCs w:val="28"/>
        </w:rPr>
        <w:t>зрачного и простого</w:t>
      </w:r>
      <w:r w:rsidR="00E02D62" w:rsidRPr="00E02D62">
        <w:rPr>
          <w:rFonts w:ascii="Times New Roman" w:hAnsi="Times New Roman" w:cs="Times New Roman"/>
          <w:bCs/>
          <w:sz w:val="28"/>
          <w:szCs w:val="28"/>
        </w:rPr>
        <w:t xml:space="preserve"> процесса </w:t>
      </w:r>
      <w:r w:rsidR="00C10C72">
        <w:rPr>
          <w:rFonts w:ascii="Times New Roman" w:hAnsi="Times New Roman" w:cs="Times New Roman"/>
          <w:bCs/>
          <w:sz w:val="28"/>
          <w:szCs w:val="28"/>
        </w:rPr>
        <w:t>по рассмотрению предложений, сформированных главными распорядителями средств федерального бюджета, с</w:t>
      </w:r>
      <w:r w:rsidR="00AA4D3D">
        <w:rPr>
          <w:rFonts w:ascii="Times New Roman" w:hAnsi="Times New Roman" w:cs="Times New Roman"/>
          <w:bCs/>
          <w:sz w:val="28"/>
          <w:szCs w:val="28"/>
        </w:rPr>
        <w:t>окращение объема дополнительных</w:t>
      </w:r>
      <w:r w:rsidR="00AA4D3D">
        <w:rPr>
          <w:rFonts w:ascii="Times New Roman" w:hAnsi="Times New Roman" w:cs="Times New Roman"/>
          <w:bCs/>
          <w:sz w:val="28"/>
          <w:szCs w:val="28"/>
        </w:rPr>
        <w:br/>
      </w:r>
      <w:r w:rsidR="00C10C72">
        <w:rPr>
          <w:rFonts w:ascii="Times New Roman" w:hAnsi="Times New Roman" w:cs="Times New Roman"/>
          <w:bCs/>
          <w:sz w:val="28"/>
          <w:szCs w:val="28"/>
        </w:rPr>
        <w:t>и обосновывающих материалов</w:t>
      </w:r>
      <w:r w:rsidR="00B57A4F">
        <w:rPr>
          <w:rFonts w:ascii="Times New Roman" w:hAnsi="Times New Roman" w:cs="Times New Roman"/>
          <w:bCs/>
          <w:sz w:val="28"/>
          <w:szCs w:val="28"/>
        </w:rPr>
        <w:t>,</w:t>
      </w:r>
      <w:r w:rsidR="00C10C72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AA4D3D">
        <w:rPr>
          <w:rFonts w:ascii="Times New Roman" w:hAnsi="Times New Roman" w:cs="Times New Roman"/>
          <w:bCs/>
          <w:sz w:val="28"/>
          <w:szCs w:val="28"/>
        </w:rPr>
        <w:t>еобходимых для принятия решения</w:t>
      </w:r>
      <w:r w:rsidR="00AA4D3D">
        <w:rPr>
          <w:rFonts w:ascii="Times New Roman" w:hAnsi="Times New Roman" w:cs="Times New Roman"/>
          <w:bCs/>
          <w:sz w:val="28"/>
          <w:szCs w:val="28"/>
        </w:rPr>
        <w:br/>
      </w:r>
      <w:r w:rsidR="00C10C72">
        <w:rPr>
          <w:rFonts w:ascii="Times New Roman" w:hAnsi="Times New Roman" w:cs="Times New Roman"/>
          <w:bCs/>
          <w:sz w:val="28"/>
          <w:szCs w:val="28"/>
        </w:rPr>
        <w:t>о реализации бюджетных инвестиций, сокращение сроков перераспределения средств федерального бюджета между объект</w:t>
      </w:r>
      <w:r w:rsidR="00AA4D3D">
        <w:rPr>
          <w:rFonts w:ascii="Times New Roman" w:hAnsi="Times New Roman" w:cs="Times New Roman"/>
          <w:bCs/>
          <w:sz w:val="28"/>
          <w:szCs w:val="28"/>
        </w:rPr>
        <w:t>ами капитального строительства,</w:t>
      </w:r>
      <w:r w:rsidR="00AA4D3D">
        <w:rPr>
          <w:rFonts w:ascii="Times New Roman" w:hAnsi="Times New Roman" w:cs="Times New Roman"/>
          <w:bCs/>
          <w:sz w:val="28"/>
          <w:szCs w:val="28"/>
        </w:rPr>
        <w:br/>
      </w:r>
      <w:r w:rsidR="00C10C72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proofErr w:type="spellStart"/>
      <w:r w:rsidR="00C10C72">
        <w:rPr>
          <w:rFonts w:ascii="Times New Roman" w:hAnsi="Times New Roman" w:cs="Times New Roman"/>
          <w:bCs/>
          <w:sz w:val="28"/>
          <w:szCs w:val="28"/>
        </w:rPr>
        <w:t>цифровиза</w:t>
      </w:r>
      <w:r w:rsidR="00F13A55">
        <w:rPr>
          <w:rFonts w:ascii="Times New Roman" w:hAnsi="Times New Roman" w:cs="Times New Roman"/>
          <w:bCs/>
          <w:sz w:val="28"/>
          <w:szCs w:val="28"/>
        </w:rPr>
        <w:t>ц</w:t>
      </w:r>
      <w:r w:rsidR="00C10C72">
        <w:rPr>
          <w:rFonts w:ascii="Times New Roman" w:hAnsi="Times New Roman" w:cs="Times New Roman"/>
          <w:bCs/>
          <w:sz w:val="28"/>
          <w:szCs w:val="28"/>
        </w:rPr>
        <w:t>ию</w:t>
      </w:r>
      <w:proofErr w:type="spellEnd"/>
      <w:r w:rsidR="00C10C72">
        <w:rPr>
          <w:rFonts w:ascii="Times New Roman" w:hAnsi="Times New Roman" w:cs="Times New Roman"/>
          <w:bCs/>
          <w:sz w:val="28"/>
          <w:szCs w:val="28"/>
        </w:rPr>
        <w:t xml:space="preserve"> процессов </w:t>
      </w:r>
      <w:r w:rsidR="00C10C72" w:rsidRPr="000338BA">
        <w:rPr>
          <w:rFonts w:ascii="Times New Roman" w:hAnsi="Times New Roman" w:cs="Times New Roman"/>
          <w:sz w:val="28"/>
          <w:szCs w:val="28"/>
        </w:rPr>
        <w:t xml:space="preserve">осуществления капитальных вложений посредством перевода всех процессов по формированию и реализации мероприятий по строительству (реконструкции) объектов капитального строительства в </w:t>
      </w:r>
      <w:r w:rsidR="004D430E">
        <w:rPr>
          <w:rFonts w:ascii="Times New Roman" w:hAnsi="Times New Roman" w:cs="Times New Roman"/>
          <w:sz w:val="28"/>
          <w:szCs w:val="28"/>
        </w:rPr>
        <w:t xml:space="preserve">государственную интегрированную информационную систему </w:t>
      </w:r>
      <w:r w:rsidR="00C10C72" w:rsidRPr="000338BA">
        <w:rPr>
          <w:rFonts w:ascii="Times New Roman" w:hAnsi="Times New Roman" w:cs="Times New Roman"/>
          <w:sz w:val="28"/>
          <w:szCs w:val="28"/>
        </w:rPr>
        <w:t xml:space="preserve"> «Электронный бюджет». </w:t>
      </w:r>
    </w:p>
    <w:p w:rsidR="00E63EF0" w:rsidRDefault="00E63EF0" w:rsidP="00C10C72">
      <w:pPr>
        <w:spacing w:line="27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B57A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государственная программа</w:t>
      </w:r>
      <w:r w:rsidR="00B57A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Российской Федерации «Строительство» благодаря оптимизации, в том числе административных процедур</w:t>
      </w:r>
      <w:r w:rsidR="00B57A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позволит ежегодно увеличивать долю введенных объектов капитального строительства в эксплуатацию от запланированных объемов не менее чем на 5%</w:t>
      </w:r>
      <w:r w:rsidR="00B57A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возможностью применения механизма опережающего финансирования и строительства объектов капитального строительства в ускоренных темпах, а также достигать ежегодного кассового освоения бюджетных средств по капитальным </w:t>
      </w:r>
      <w:r w:rsidR="00B57A4F">
        <w:rPr>
          <w:rFonts w:ascii="Times New Roman" w:hAnsi="Times New Roman" w:cs="Times New Roman"/>
          <w:sz w:val="28"/>
          <w:szCs w:val="28"/>
        </w:rPr>
        <w:t>вложениям на уровне не менее 99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615985" w:rsidRDefault="001A0EAA" w:rsidP="00E02D6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рамках комплексной государственной программы</w:t>
      </w:r>
      <w:r w:rsidR="00B57A4F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Российской Федерации «Строительство» будет осу</w:t>
      </w:r>
      <w:r w:rsidR="00AA4D3D">
        <w:rPr>
          <w:rFonts w:ascii="Times New Roman" w:hAnsi="Times New Roman" w:cs="Times New Roman"/>
          <w:bCs/>
          <w:sz w:val="28"/>
          <w:szCs w:val="28"/>
        </w:rPr>
        <w:t>ществлена централизация функций</w:t>
      </w:r>
      <w:r w:rsidR="00B57A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обеспечению строительства объектов капитального строительства, определены четкие приоритеты по включению объектов капитального строительства в программу таки</w:t>
      </w:r>
      <w:r w:rsidR="00E63EF0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как:</w:t>
      </w:r>
    </w:p>
    <w:p w:rsidR="001A0EAA" w:rsidRDefault="001A0EAA" w:rsidP="00E02D6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 включение в федеральную адресную </w:t>
      </w:r>
      <w:r w:rsidR="00B57A4F">
        <w:rPr>
          <w:rFonts w:ascii="Times New Roman" w:hAnsi="Times New Roman" w:cs="Times New Roman"/>
          <w:bCs/>
          <w:sz w:val="28"/>
          <w:szCs w:val="28"/>
        </w:rPr>
        <w:t xml:space="preserve">инвестиционную </w:t>
      </w:r>
      <w:r>
        <w:rPr>
          <w:rFonts w:ascii="Times New Roman" w:hAnsi="Times New Roman" w:cs="Times New Roman"/>
          <w:bCs/>
          <w:sz w:val="28"/>
          <w:szCs w:val="28"/>
        </w:rPr>
        <w:t>программу переходящих объектов;</w:t>
      </w:r>
    </w:p>
    <w:p w:rsidR="001A0EAA" w:rsidRDefault="001A0EAA" w:rsidP="00E02D6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включение</w:t>
      </w:r>
      <w:r w:rsidR="00F13A55">
        <w:rPr>
          <w:rFonts w:ascii="Times New Roman" w:hAnsi="Times New Roman" w:cs="Times New Roman"/>
          <w:bCs/>
          <w:sz w:val="28"/>
          <w:szCs w:val="28"/>
        </w:rPr>
        <w:t xml:space="preserve"> объектов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38BA">
        <w:rPr>
          <w:rFonts w:ascii="Times New Roman" w:hAnsi="Times New Roman" w:cs="Times New Roman"/>
          <w:sz w:val="28"/>
          <w:szCs w:val="28"/>
        </w:rPr>
        <w:t>незавершенного строительства, признанны</w:t>
      </w:r>
      <w:r w:rsidR="0032274A">
        <w:rPr>
          <w:rFonts w:ascii="Times New Roman" w:hAnsi="Times New Roman" w:cs="Times New Roman"/>
          <w:sz w:val="28"/>
          <w:szCs w:val="28"/>
        </w:rPr>
        <w:t>х</w:t>
      </w:r>
      <w:r w:rsidRPr="000338BA">
        <w:rPr>
          <w:rFonts w:ascii="Times New Roman" w:hAnsi="Times New Roman" w:cs="Times New Roman"/>
          <w:sz w:val="28"/>
          <w:szCs w:val="28"/>
        </w:rPr>
        <w:t xml:space="preserve"> таковыми в установленном законодательством </w:t>
      </w:r>
      <w:r w:rsidR="00B57A4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0338BA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0EAA" w:rsidRDefault="001A0EAA" w:rsidP="00E02D6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включение объектов</w:t>
      </w:r>
      <w:r w:rsidR="00B57A4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A4F" w:rsidRPr="00B57A4F">
        <w:rPr>
          <w:rFonts w:ascii="Times New Roman" w:hAnsi="Times New Roman" w:cs="Times New Roman"/>
          <w:bCs/>
          <w:sz w:val="28"/>
          <w:szCs w:val="28"/>
        </w:rPr>
        <w:t xml:space="preserve">в федеральную адресную инвестиционную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338BA">
        <w:rPr>
          <w:rFonts w:ascii="Times New Roman" w:hAnsi="Times New Roman" w:cs="Times New Roman"/>
          <w:sz w:val="28"/>
          <w:szCs w:val="28"/>
        </w:rPr>
        <w:t>поручениям Президента</w:t>
      </w:r>
      <w:r w:rsidR="00B57A4F">
        <w:rPr>
          <w:rFonts w:ascii="Times New Roman" w:hAnsi="Times New Roman" w:cs="Times New Roman"/>
          <w:sz w:val="28"/>
          <w:szCs w:val="28"/>
        </w:rPr>
        <w:br/>
      </w:r>
      <w:r w:rsidRPr="000338BA">
        <w:rPr>
          <w:rFonts w:ascii="Times New Roman" w:hAnsi="Times New Roman" w:cs="Times New Roman"/>
          <w:sz w:val="28"/>
          <w:szCs w:val="28"/>
        </w:rPr>
        <w:t>Российской Федерации и Правительства Российской Федерации и в отдельных случаях по решению Президиума (Штаба) Правительственной комиссии</w:t>
      </w:r>
      <w:r w:rsidR="00B57A4F">
        <w:rPr>
          <w:rFonts w:ascii="Times New Roman" w:hAnsi="Times New Roman" w:cs="Times New Roman"/>
          <w:sz w:val="28"/>
          <w:szCs w:val="28"/>
        </w:rPr>
        <w:br/>
      </w:r>
      <w:r w:rsidRPr="000338BA">
        <w:rPr>
          <w:rFonts w:ascii="Times New Roman" w:hAnsi="Times New Roman" w:cs="Times New Roman"/>
          <w:sz w:val="28"/>
          <w:szCs w:val="28"/>
        </w:rPr>
        <w:t>по региональному развитию в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24CC" w:rsidRDefault="000E24CC" w:rsidP="00E02D6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комплексной государственной программы Российской Федерации «Строительство» будут приняты меры по нор</w:t>
      </w:r>
      <w:r w:rsidR="00491CB1">
        <w:rPr>
          <w:rFonts w:ascii="Times New Roman" w:hAnsi="Times New Roman" w:cs="Times New Roman"/>
          <w:sz w:val="28"/>
          <w:szCs w:val="28"/>
        </w:rPr>
        <w:t>мативно</w:t>
      </w:r>
      <w:r w:rsidR="005B4214">
        <w:rPr>
          <w:rFonts w:ascii="Times New Roman" w:hAnsi="Times New Roman" w:cs="Times New Roman"/>
          <w:sz w:val="28"/>
          <w:szCs w:val="28"/>
        </w:rPr>
        <w:t xml:space="preserve">му </w:t>
      </w:r>
      <w:r w:rsidR="00491CB1">
        <w:rPr>
          <w:rFonts w:ascii="Times New Roman" w:hAnsi="Times New Roman" w:cs="Times New Roman"/>
          <w:sz w:val="28"/>
          <w:szCs w:val="28"/>
        </w:rPr>
        <w:t>правовому регулированию, в частности</w:t>
      </w:r>
      <w:r w:rsidR="00AD1393">
        <w:rPr>
          <w:rFonts w:ascii="Times New Roman" w:hAnsi="Times New Roman" w:cs="Times New Roman"/>
          <w:sz w:val="28"/>
          <w:szCs w:val="28"/>
        </w:rPr>
        <w:t>,</w:t>
      </w:r>
      <w:r w:rsidR="00491CB1">
        <w:rPr>
          <w:rFonts w:ascii="Times New Roman" w:hAnsi="Times New Roman" w:cs="Times New Roman"/>
          <w:sz w:val="28"/>
          <w:szCs w:val="28"/>
        </w:rPr>
        <w:t xml:space="preserve"> усовершенствован порядок формирования и реализации федеральной адресной инвестиционной программы, утвержденный постановлением Правительства Российской Федерации от 13 сентября 2010 г. № 716</w:t>
      </w:r>
      <w:r w:rsidR="007462C8">
        <w:rPr>
          <w:rFonts w:ascii="Times New Roman" w:hAnsi="Times New Roman" w:cs="Times New Roman"/>
          <w:sz w:val="28"/>
          <w:szCs w:val="28"/>
        </w:rPr>
        <w:t xml:space="preserve"> «Об утверждении Правил формирования и реализации федеральной адресной инвестиционной программы»</w:t>
      </w:r>
      <w:r w:rsidR="00491CB1">
        <w:rPr>
          <w:rFonts w:ascii="Times New Roman" w:hAnsi="Times New Roman" w:cs="Times New Roman"/>
          <w:sz w:val="28"/>
          <w:szCs w:val="28"/>
        </w:rPr>
        <w:t>, правила принятия решения о подготовке и реализации бюджетных инвестиций в объекты государственной собственности Российской Федерации, не включенные в федеральные целевые программы, утвержденные постановлением Правительства Российской</w:t>
      </w:r>
      <w:r w:rsidR="00AA4D3D">
        <w:rPr>
          <w:rFonts w:ascii="Times New Roman" w:hAnsi="Times New Roman" w:cs="Times New Roman"/>
          <w:sz w:val="28"/>
          <w:szCs w:val="28"/>
        </w:rPr>
        <w:t xml:space="preserve"> Федерации от 30 апреля 2008 г.</w:t>
      </w:r>
      <w:r w:rsidR="007462C8">
        <w:rPr>
          <w:rFonts w:ascii="Times New Roman" w:hAnsi="Times New Roman" w:cs="Times New Roman"/>
          <w:sz w:val="28"/>
          <w:szCs w:val="28"/>
        </w:rPr>
        <w:br/>
      </w:r>
      <w:r w:rsidR="00491CB1">
        <w:rPr>
          <w:rFonts w:ascii="Times New Roman" w:hAnsi="Times New Roman" w:cs="Times New Roman"/>
          <w:sz w:val="28"/>
          <w:szCs w:val="28"/>
        </w:rPr>
        <w:t>№ 324</w:t>
      </w:r>
      <w:r w:rsidR="007462C8">
        <w:rPr>
          <w:rFonts w:ascii="Times New Roman" w:hAnsi="Times New Roman" w:cs="Times New Roman"/>
          <w:sz w:val="28"/>
          <w:szCs w:val="28"/>
        </w:rPr>
        <w:t xml:space="preserve"> «Об утверждении Правил принятия решения о подготовке и реализации бюджетных инвестиций в объекты государственной собственности Российской Федерации, не включенные в федеральные целевые программы» и т</w:t>
      </w:r>
      <w:r w:rsidR="005B4214">
        <w:rPr>
          <w:rFonts w:ascii="Times New Roman" w:hAnsi="Times New Roman" w:cs="Times New Roman"/>
          <w:sz w:val="28"/>
          <w:szCs w:val="28"/>
        </w:rPr>
        <w:t>.</w:t>
      </w:r>
      <w:r w:rsidR="007462C8">
        <w:rPr>
          <w:rFonts w:ascii="Times New Roman" w:hAnsi="Times New Roman" w:cs="Times New Roman"/>
          <w:sz w:val="28"/>
          <w:szCs w:val="28"/>
        </w:rPr>
        <w:t>д.</w:t>
      </w:r>
    </w:p>
    <w:p w:rsidR="00AD1393" w:rsidRPr="001A0EAA" w:rsidRDefault="00AD1393" w:rsidP="00E02D6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шаг по</w:t>
      </w:r>
      <w:r w:rsidR="001D2590">
        <w:rPr>
          <w:rFonts w:ascii="Times New Roman" w:hAnsi="Times New Roman" w:cs="Times New Roman"/>
          <w:sz w:val="28"/>
          <w:szCs w:val="28"/>
        </w:rPr>
        <w:t xml:space="preserve"> усовершенствованию порядка формирования федеральной адресной инвестиционной программы бы</w:t>
      </w:r>
      <w:r w:rsidR="00AA4D3D">
        <w:rPr>
          <w:rFonts w:ascii="Times New Roman" w:hAnsi="Times New Roman" w:cs="Times New Roman"/>
          <w:sz w:val="28"/>
          <w:szCs w:val="28"/>
        </w:rPr>
        <w:t>л предпринят в 2022 году, когда</w:t>
      </w:r>
      <w:r w:rsidR="00AA4D3D">
        <w:rPr>
          <w:rFonts w:ascii="Times New Roman" w:hAnsi="Times New Roman" w:cs="Times New Roman"/>
          <w:sz w:val="28"/>
          <w:szCs w:val="28"/>
        </w:rPr>
        <w:br/>
      </w:r>
      <w:r w:rsidR="001D2590">
        <w:rPr>
          <w:rFonts w:ascii="Times New Roman" w:hAnsi="Times New Roman" w:cs="Times New Roman"/>
          <w:sz w:val="28"/>
          <w:szCs w:val="28"/>
        </w:rPr>
        <w:t>в соответствии с постановлением Пра</w:t>
      </w:r>
      <w:r w:rsidR="00AA4D3D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1D2590">
        <w:rPr>
          <w:rFonts w:ascii="Times New Roman" w:hAnsi="Times New Roman" w:cs="Times New Roman"/>
          <w:sz w:val="28"/>
          <w:szCs w:val="28"/>
        </w:rPr>
        <w:br/>
        <w:t xml:space="preserve">от 14 апреля 2022 г. № 655 «О внесении изменений в некоторые акты Правительства Российской Федерации и приостановлении действия постановления Правительства Российской </w:t>
      </w:r>
      <w:r w:rsidR="00AA4D3D">
        <w:rPr>
          <w:rFonts w:ascii="Times New Roman" w:hAnsi="Times New Roman" w:cs="Times New Roman"/>
          <w:sz w:val="28"/>
          <w:szCs w:val="28"/>
        </w:rPr>
        <w:t>Федерации от 12 августа 20</w:t>
      </w:r>
      <w:r w:rsidR="00305EFE">
        <w:rPr>
          <w:rFonts w:ascii="Times New Roman" w:hAnsi="Times New Roman" w:cs="Times New Roman"/>
          <w:sz w:val="28"/>
          <w:szCs w:val="28"/>
        </w:rPr>
        <w:t>0</w:t>
      </w:r>
      <w:r w:rsidR="00AA4D3D">
        <w:rPr>
          <w:rFonts w:ascii="Times New Roman" w:hAnsi="Times New Roman" w:cs="Times New Roman"/>
          <w:sz w:val="28"/>
          <w:szCs w:val="28"/>
        </w:rPr>
        <w:t>8 г.</w:t>
      </w:r>
      <w:r w:rsidR="001D2590">
        <w:rPr>
          <w:rFonts w:ascii="Times New Roman" w:hAnsi="Times New Roman" w:cs="Times New Roman"/>
          <w:sz w:val="28"/>
          <w:szCs w:val="28"/>
        </w:rPr>
        <w:br/>
        <w:t>№ 590 и отдельных положений некоторых актов Правительства Российской Федерации» были приостановлены до 1 января 2023 г. действия ряда нормативных правовых актов, в целях оптимизации процедур по формированию федеральной адресной инвестиционной программы.</w:t>
      </w:r>
    </w:p>
    <w:p w:rsidR="007440AA" w:rsidRDefault="007440AA" w:rsidP="007440AA">
      <w:pPr>
        <w:widowControl w:val="0"/>
        <w:spacing w:line="276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A55">
        <w:rPr>
          <w:rFonts w:ascii="Times New Roman" w:hAnsi="Times New Roman" w:cs="Times New Roman"/>
          <w:bCs/>
          <w:sz w:val="28"/>
          <w:szCs w:val="28"/>
        </w:rPr>
        <w:t>Объем незавершенного строительства</w:t>
      </w:r>
      <w:r w:rsidR="00AA4D3D">
        <w:rPr>
          <w:rFonts w:ascii="Times New Roman" w:hAnsi="Times New Roman" w:cs="Times New Roman"/>
          <w:bCs/>
          <w:sz w:val="28"/>
          <w:szCs w:val="28"/>
        </w:rPr>
        <w:t xml:space="preserve"> продолжает расти, по состоянию</w:t>
      </w:r>
      <w:r w:rsidR="00AA4D3D">
        <w:rPr>
          <w:rFonts w:ascii="Times New Roman" w:hAnsi="Times New Roman" w:cs="Times New Roman"/>
          <w:bCs/>
          <w:sz w:val="28"/>
          <w:szCs w:val="28"/>
        </w:rPr>
        <w:br/>
      </w:r>
      <w:r w:rsidRPr="00F13A55">
        <w:rPr>
          <w:rFonts w:ascii="Times New Roman" w:hAnsi="Times New Roman" w:cs="Times New Roman"/>
          <w:bCs/>
          <w:sz w:val="28"/>
          <w:szCs w:val="28"/>
        </w:rPr>
        <w:t>на 1 января 2022 г. сумма вложений в не</w:t>
      </w:r>
      <w:r w:rsidR="00AA4D3D">
        <w:rPr>
          <w:rFonts w:ascii="Times New Roman" w:hAnsi="Times New Roman" w:cs="Times New Roman"/>
          <w:bCs/>
          <w:sz w:val="28"/>
          <w:szCs w:val="28"/>
        </w:rPr>
        <w:t>завершенные объекты</w:t>
      </w:r>
      <w:r w:rsidR="008A7E28">
        <w:rPr>
          <w:rFonts w:ascii="Times New Roman" w:hAnsi="Times New Roman" w:cs="Times New Roman"/>
          <w:bCs/>
          <w:sz w:val="28"/>
          <w:szCs w:val="28"/>
        </w:rPr>
        <w:t xml:space="preserve"> капитального строительства</w:t>
      </w:r>
      <w:r w:rsidR="00AA4D3D">
        <w:rPr>
          <w:rFonts w:ascii="Times New Roman" w:hAnsi="Times New Roman" w:cs="Times New Roman"/>
          <w:bCs/>
          <w:sz w:val="28"/>
          <w:szCs w:val="28"/>
        </w:rPr>
        <w:t xml:space="preserve"> оценивается</w:t>
      </w:r>
      <w:r w:rsidR="008A7E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3A55">
        <w:rPr>
          <w:rFonts w:ascii="Times New Roman" w:hAnsi="Times New Roman" w:cs="Times New Roman"/>
          <w:bCs/>
          <w:sz w:val="28"/>
          <w:szCs w:val="28"/>
        </w:rPr>
        <w:t>в 5 трлн рублей.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0EAA" w:rsidRDefault="007440AA" w:rsidP="001A0EAA">
      <w:pPr>
        <w:tabs>
          <w:tab w:val="left" w:pos="1134"/>
        </w:tabs>
        <w:spacing w:line="27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862689" w:rsidRPr="00862689">
        <w:rPr>
          <w:rFonts w:ascii="Times New Roman" w:hAnsi="Times New Roman" w:cs="Times New Roman"/>
          <w:bCs/>
          <w:sz w:val="28"/>
          <w:szCs w:val="28"/>
        </w:rPr>
        <w:t xml:space="preserve">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>в 2021 году количество зданий и сооружений, находящихся в незавершенном строитель</w:t>
      </w:r>
      <w:r w:rsidR="00AA4D3D">
        <w:rPr>
          <w:rFonts w:ascii="Times New Roman" w:hAnsi="Times New Roman" w:cs="Times New Roman"/>
          <w:sz w:val="28"/>
          <w:szCs w:val="28"/>
        </w:rPr>
        <w:t>стве</w:t>
      </w:r>
      <w:r w:rsidR="00BC640A">
        <w:rPr>
          <w:rFonts w:ascii="Times New Roman" w:hAnsi="Times New Roman" w:cs="Times New Roman"/>
          <w:sz w:val="28"/>
          <w:szCs w:val="28"/>
        </w:rPr>
        <w:t>,</w:t>
      </w:r>
      <w:r w:rsidR="00AA4D3D">
        <w:rPr>
          <w:rFonts w:ascii="Times New Roman" w:hAnsi="Times New Roman" w:cs="Times New Roman"/>
          <w:sz w:val="28"/>
          <w:szCs w:val="28"/>
        </w:rPr>
        <w:t xml:space="preserve"> составило порядка 82 тысяч</w:t>
      </w:r>
      <w:r>
        <w:rPr>
          <w:rFonts w:ascii="Times New Roman" w:hAnsi="Times New Roman" w:cs="Times New Roman"/>
          <w:sz w:val="28"/>
          <w:szCs w:val="28"/>
        </w:rPr>
        <w:t>, из них приостановленных</w:t>
      </w:r>
      <w:r w:rsidR="00AA24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или законсервированных</w:t>
      </w:r>
      <w:r w:rsidR="00AA246E">
        <w:rPr>
          <w:rFonts w:ascii="Times New Roman" w:hAnsi="Times New Roman" w:cs="Times New Roman"/>
          <w:sz w:val="28"/>
          <w:szCs w:val="28"/>
        </w:rPr>
        <w:t> - </w:t>
      </w:r>
      <w:r>
        <w:rPr>
          <w:rFonts w:ascii="Times New Roman" w:hAnsi="Times New Roman" w:cs="Times New Roman"/>
          <w:sz w:val="28"/>
          <w:szCs w:val="28"/>
        </w:rPr>
        <w:t>более 8 тысяч зданий и сооружений.</w:t>
      </w:r>
    </w:p>
    <w:p w:rsidR="001C707E" w:rsidRDefault="007440AA" w:rsidP="001A0EAA">
      <w:pPr>
        <w:tabs>
          <w:tab w:val="left" w:pos="1134"/>
        </w:tabs>
        <w:spacing w:line="27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ЕМИСС всего за 2020 год </w:t>
      </w:r>
      <w:r w:rsidR="007F5B1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лавным</w:t>
      </w:r>
      <w:r w:rsidR="007F5B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распорядителям</w:t>
      </w:r>
      <w:r w:rsidR="007F5B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 </w:t>
      </w:r>
      <w:r w:rsidR="001C707E">
        <w:rPr>
          <w:rFonts w:ascii="Times New Roman" w:hAnsi="Times New Roman" w:cs="Times New Roman"/>
          <w:sz w:val="28"/>
          <w:szCs w:val="28"/>
        </w:rPr>
        <w:t>не завершено</w:t>
      </w:r>
      <w:r w:rsidR="007F5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 2 094 </w:t>
      </w:r>
      <w:r w:rsidR="001C707E">
        <w:rPr>
          <w:rFonts w:ascii="Times New Roman" w:hAnsi="Times New Roman" w:cs="Times New Roman"/>
          <w:sz w:val="28"/>
          <w:szCs w:val="28"/>
        </w:rPr>
        <w:t>объектов капитального строительства, из них только по 933 объектам</w:t>
      </w:r>
      <w:r w:rsidR="005B421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1C707E">
        <w:rPr>
          <w:rFonts w:ascii="Times New Roman" w:hAnsi="Times New Roman" w:cs="Times New Roman"/>
          <w:sz w:val="28"/>
          <w:szCs w:val="28"/>
        </w:rPr>
        <w:t xml:space="preserve"> продолжается строительство в рамках федеральной адресной </w:t>
      </w:r>
      <w:r w:rsidR="001C707E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инвестиционной программы. При этом по 114 объектам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="001C707E">
        <w:rPr>
          <w:rFonts w:ascii="Times New Roman" w:hAnsi="Times New Roman" w:cs="Times New Roman"/>
          <w:sz w:val="28"/>
          <w:szCs w:val="28"/>
        </w:rPr>
        <w:t>строительство прекращено,</w:t>
      </w:r>
      <w:r w:rsidR="00390DA7">
        <w:rPr>
          <w:rFonts w:ascii="Times New Roman" w:hAnsi="Times New Roman" w:cs="Times New Roman"/>
          <w:sz w:val="28"/>
          <w:szCs w:val="28"/>
        </w:rPr>
        <w:t xml:space="preserve"> по</w:t>
      </w:r>
      <w:r w:rsidR="001C707E">
        <w:rPr>
          <w:rFonts w:ascii="Times New Roman" w:hAnsi="Times New Roman" w:cs="Times New Roman"/>
          <w:sz w:val="28"/>
          <w:szCs w:val="28"/>
        </w:rPr>
        <w:t xml:space="preserve"> 256 объект</w:t>
      </w:r>
      <w:r w:rsidR="00390DA7">
        <w:rPr>
          <w:rFonts w:ascii="Times New Roman" w:hAnsi="Times New Roman" w:cs="Times New Roman"/>
          <w:sz w:val="28"/>
          <w:szCs w:val="28"/>
        </w:rPr>
        <w:t>ам</w:t>
      </w:r>
      <w:r w:rsidR="001C707E">
        <w:rPr>
          <w:rFonts w:ascii="Times New Roman" w:hAnsi="Times New Roman" w:cs="Times New Roman"/>
          <w:sz w:val="28"/>
          <w:szCs w:val="28"/>
        </w:rPr>
        <w:t xml:space="preserve"> капитально</w:t>
      </w:r>
      <w:r w:rsidR="00AA4D3D">
        <w:rPr>
          <w:rFonts w:ascii="Times New Roman" w:hAnsi="Times New Roman" w:cs="Times New Roman"/>
          <w:sz w:val="28"/>
          <w:szCs w:val="28"/>
        </w:rPr>
        <w:t>го строительства приостановлено</w:t>
      </w:r>
      <w:r w:rsidR="005B4214">
        <w:rPr>
          <w:rFonts w:ascii="Times New Roman" w:hAnsi="Times New Roman" w:cs="Times New Roman"/>
          <w:sz w:val="28"/>
          <w:szCs w:val="28"/>
        </w:rPr>
        <w:t xml:space="preserve"> </w:t>
      </w:r>
      <w:r w:rsidR="001C707E">
        <w:rPr>
          <w:rFonts w:ascii="Times New Roman" w:hAnsi="Times New Roman" w:cs="Times New Roman"/>
          <w:sz w:val="28"/>
          <w:szCs w:val="28"/>
        </w:rPr>
        <w:t>и законсервировано, по 1724 объектам капитального строительства продолжаются строительно-монтажные работы вне рамок федеральной адресной инвестиционной программы.</w:t>
      </w:r>
    </w:p>
    <w:p w:rsidR="007440AA" w:rsidRDefault="007440AA" w:rsidP="00AA4D3D">
      <w:pPr>
        <w:tabs>
          <w:tab w:val="left" w:pos="1134"/>
        </w:tabs>
        <w:spacing w:line="27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сокращения объектов незавершенного строительства будет проведена инвентаризация объект</w:t>
      </w:r>
      <w:r w:rsidR="00AA4D3D">
        <w:rPr>
          <w:rFonts w:ascii="Times New Roman" w:hAnsi="Times New Roman" w:cs="Times New Roman"/>
          <w:sz w:val="28"/>
          <w:szCs w:val="28"/>
        </w:rPr>
        <w:t>ов незавершенного строительства</w:t>
      </w:r>
      <w:r w:rsidR="00AA4D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выработана система мер по их ликвидации.</w:t>
      </w:r>
    </w:p>
    <w:p w:rsidR="001D2590" w:rsidRDefault="001D2590" w:rsidP="001A0EAA">
      <w:pPr>
        <w:tabs>
          <w:tab w:val="left" w:pos="1134"/>
        </w:tabs>
        <w:spacing w:line="27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отнесения объектов незавершенно</w:t>
      </w:r>
      <w:r w:rsidR="00390DA7">
        <w:rPr>
          <w:rFonts w:ascii="Times New Roman" w:hAnsi="Times New Roman" w:cs="Times New Roman"/>
          <w:sz w:val="28"/>
          <w:szCs w:val="28"/>
        </w:rPr>
        <w:t>го строительства, строительство и</w:t>
      </w:r>
      <w:r>
        <w:rPr>
          <w:rFonts w:ascii="Times New Roman" w:hAnsi="Times New Roman" w:cs="Times New Roman"/>
          <w:sz w:val="28"/>
          <w:szCs w:val="28"/>
        </w:rPr>
        <w:t xml:space="preserve"> реконструкция которых осуществля</w:t>
      </w:r>
      <w:r w:rsidR="00AA4D3D">
        <w:rPr>
          <w:rFonts w:ascii="Times New Roman" w:hAnsi="Times New Roman" w:cs="Times New Roman"/>
          <w:sz w:val="28"/>
          <w:szCs w:val="28"/>
        </w:rPr>
        <w:t>ется полностью</w:t>
      </w:r>
      <w:r w:rsidR="00AA4D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или частично за счет средств бюджетов бюджетной системы</w:t>
      </w:r>
      <w:r w:rsidR="008A7E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к незавершенным объектам капитального строительства </w:t>
      </w:r>
      <w:r w:rsidR="00EC1876">
        <w:rPr>
          <w:rFonts w:ascii="Times New Roman" w:hAnsi="Times New Roman" w:cs="Times New Roman"/>
          <w:sz w:val="28"/>
          <w:szCs w:val="28"/>
        </w:rPr>
        <w:t>утверждены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30 декабря 2021 г. № 447-ФЗ</w:t>
      </w:r>
      <w:r w:rsidR="008A7E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внесении изменений в Градостроительный кодекс Российской Федерации</w:t>
      </w:r>
      <w:r w:rsidR="008A7E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отдельные законодательные </w:t>
      </w:r>
      <w:r w:rsidR="00EC1876">
        <w:rPr>
          <w:rFonts w:ascii="Times New Roman" w:hAnsi="Times New Roman" w:cs="Times New Roman"/>
          <w:sz w:val="28"/>
          <w:szCs w:val="28"/>
        </w:rPr>
        <w:t>акты Российской Федерации»</w:t>
      </w:r>
      <w:r w:rsidR="005B4214">
        <w:rPr>
          <w:rFonts w:ascii="Times New Roman" w:hAnsi="Times New Roman" w:cs="Times New Roman"/>
          <w:sz w:val="28"/>
          <w:szCs w:val="28"/>
        </w:rPr>
        <w:t>.</w:t>
      </w:r>
    </w:p>
    <w:p w:rsidR="007440AA" w:rsidRDefault="007440AA" w:rsidP="001A0EAA">
      <w:pPr>
        <w:tabs>
          <w:tab w:val="left" w:pos="1134"/>
        </w:tabs>
        <w:spacing w:line="27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Планом-мероприятий («дорожной картой») </w:t>
      </w:r>
      <w:r w:rsidR="00F13A55">
        <w:rPr>
          <w:rFonts w:ascii="Times New Roman" w:hAnsi="Times New Roman" w:cs="Times New Roman"/>
          <w:sz w:val="28"/>
          <w:szCs w:val="28"/>
        </w:rPr>
        <w:t>о новых по</w:t>
      </w:r>
      <w:r w:rsidR="00732DE1">
        <w:rPr>
          <w:rFonts w:ascii="Times New Roman" w:hAnsi="Times New Roman" w:cs="Times New Roman"/>
          <w:sz w:val="28"/>
          <w:szCs w:val="28"/>
        </w:rPr>
        <w:t>дходах к управлению незавершенными объектами капитального строительства, утвержденным Председателем Правительства Российской Федерации от 24 марта 2022 г. № 2895п-П13 будет осуществлено совершенствование нормативно</w:t>
      </w:r>
      <w:r w:rsidR="005B4214">
        <w:rPr>
          <w:rFonts w:ascii="Times New Roman" w:hAnsi="Times New Roman" w:cs="Times New Roman"/>
          <w:sz w:val="28"/>
          <w:szCs w:val="28"/>
        </w:rPr>
        <w:t xml:space="preserve">й </w:t>
      </w:r>
      <w:r w:rsidR="00732DE1">
        <w:rPr>
          <w:rFonts w:ascii="Times New Roman" w:hAnsi="Times New Roman" w:cs="Times New Roman"/>
          <w:sz w:val="28"/>
          <w:szCs w:val="28"/>
        </w:rPr>
        <w:t>правовой базы регулирования новых подходов к управлению капитальными вложениями.</w:t>
      </w:r>
    </w:p>
    <w:p w:rsidR="00615985" w:rsidRPr="00E63EF0" w:rsidRDefault="00732DE1" w:rsidP="00862689">
      <w:pPr>
        <w:tabs>
          <w:tab w:val="left" w:pos="1134"/>
        </w:tabs>
        <w:spacing w:line="27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в целях проведения инвентаризации объектов незавершенного строительства будет созда</w:t>
      </w:r>
      <w:r w:rsidR="0037538D">
        <w:rPr>
          <w:rFonts w:ascii="Times New Roman" w:hAnsi="Times New Roman" w:cs="Times New Roman"/>
          <w:sz w:val="28"/>
          <w:szCs w:val="28"/>
        </w:rPr>
        <w:t>н реестр незавершенных объектов</w:t>
      </w:r>
      <w:r w:rsidR="008A7E2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37538D">
        <w:rPr>
          <w:rFonts w:ascii="Times New Roman" w:hAnsi="Times New Roman" w:cs="Times New Roman"/>
          <w:sz w:val="28"/>
          <w:szCs w:val="28"/>
        </w:rPr>
        <w:t>. Правила формирования и ведения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реестра незавершенных объектов капитального строительства, сост</w:t>
      </w:r>
      <w:r w:rsidR="00AA4D3D">
        <w:rPr>
          <w:rFonts w:ascii="Times New Roman" w:hAnsi="Times New Roman" w:cs="Times New Roman"/>
          <w:sz w:val="28"/>
          <w:szCs w:val="28"/>
        </w:rPr>
        <w:t>ав включаемых в реестр сведений</w:t>
      </w:r>
      <w:r w:rsidR="008A7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порядок предоставления сведений из такого реестра</w:t>
      </w:r>
      <w:r w:rsidR="00D841C0">
        <w:rPr>
          <w:rFonts w:ascii="Times New Roman" w:hAnsi="Times New Roman" w:cs="Times New Roman"/>
          <w:sz w:val="28"/>
          <w:szCs w:val="28"/>
        </w:rPr>
        <w:t>, а также последствия включения объектов незавершенного строител</w:t>
      </w:r>
      <w:r w:rsidR="00862689">
        <w:rPr>
          <w:rFonts w:ascii="Times New Roman" w:hAnsi="Times New Roman" w:cs="Times New Roman"/>
          <w:sz w:val="28"/>
          <w:szCs w:val="28"/>
        </w:rPr>
        <w:t>ьства в федеральный реестр, утверждается Правительством Российской Федерации</w:t>
      </w:r>
      <w:r w:rsidR="005B4214">
        <w:rPr>
          <w:rFonts w:ascii="Times New Roman" w:hAnsi="Times New Roman" w:cs="Times New Roman"/>
          <w:sz w:val="28"/>
          <w:szCs w:val="28"/>
        </w:rPr>
        <w:t>.</w:t>
      </w:r>
    </w:p>
    <w:p w:rsidR="00D841C0" w:rsidRDefault="00862689" w:rsidP="00E63EF0">
      <w:pPr>
        <w:tabs>
          <w:tab w:val="left" w:pos="1134"/>
        </w:tabs>
        <w:spacing w:line="27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F0">
        <w:rPr>
          <w:rFonts w:ascii="Times New Roman" w:hAnsi="Times New Roman" w:cs="Times New Roman"/>
          <w:sz w:val="28"/>
          <w:szCs w:val="28"/>
        </w:rPr>
        <w:t>Благодаря созданному реестру объект</w:t>
      </w:r>
      <w:r w:rsidR="00AA4D3D">
        <w:rPr>
          <w:rFonts w:ascii="Times New Roman" w:hAnsi="Times New Roman" w:cs="Times New Roman"/>
          <w:sz w:val="28"/>
          <w:szCs w:val="28"/>
        </w:rPr>
        <w:t>ов незавершенного строительства</w:t>
      </w:r>
      <w:r w:rsidR="00AA4D3D">
        <w:rPr>
          <w:rFonts w:ascii="Times New Roman" w:hAnsi="Times New Roman" w:cs="Times New Roman"/>
          <w:sz w:val="28"/>
          <w:szCs w:val="28"/>
        </w:rPr>
        <w:br/>
      </w:r>
      <w:r w:rsidRPr="00E63EF0">
        <w:rPr>
          <w:rFonts w:ascii="Times New Roman" w:hAnsi="Times New Roman" w:cs="Times New Roman"/>
          <w:sz w:val="28"/>
          <w:szCs w:val="28"/>
        </w:rPr>
        <w:t>и принятию решений по таким объектам планируется существенное сокращение количества объектов незавершенного строительства к 2024 году, а к 2027 году объемы будут сокращены до 100%</w:t>
      </w:r>
      <w:r w:rsidR="005B4214">
        <w:rPr>
          <w:rFonts w:ascii="Times New Roman" w:hAnsi="Times New Roman" w:cs="Times New Roman"/>
          <w:sz w:val="28"/>
          <w:szCs w:val="28"/>
        </w:rPr>
        <w:t xml:space="preserve"> от плановых значений</w:t>
      </w:r>
      <w:r w:rsidRPr="00E63E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876" w:rsidRPr="00E63EF0" w:rsidRDefault="00EC1876" w:rsidP="00E63EF0">
      <w:pPr>
        <w:tabs>
          <w:tab w:val="left" w:pos="1134"/>
        </w:tabs>
        <w:spacing w:line="27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9B6" w:rsidRDefault="00892225" w:rsidP="003759B6">
      <w:pPr>
        <w:pStyle w:val="a5"/>
        <w:numPr>
          <w:ilvl w:val="0"/>
          <w:numId w:val="3"/>
        </w:numPr>
        <w:tabs>
          <w:tab w:val="left" w:pos="142"/>
          <w:tab w:val="left" w:pos="851"/>
        </w:tabs>
        <w:spacing w:line="240" w:lineRule="auto"/>
        <w:ind w:left="0" w:right="-2" w:firstLine="0"/>
        <w:jc w:val="center"/>
        <w:rPr>
          <w:rFonts w:ascii="Times New Roman" w:hAnsi="Times New Roman"/>
          <w:b/>
          <w:sz w:val="28"/>
          <w:szCs w:val="28"/>
        </w:rPr>
      </w:pPr>
      <w:r w:rsidRPr="00892225">
        <w:rPr>
          <w:rFonts w:ascii="Times New Roman" w:hAnsi="Times New Roman"/>
          <w:b/>
          <w:sz w:val="28"/>
          <w:szCs w:val="28"/>
        </w:rPr>
        <w:t>Описание приоритетов и целей государственной политики</w:t>
      </w:r>
    </w:p>
    <w:p w:rsidR="002C19A1" w:rsidRDefault="00892225" w:rsidP="003759B6">
      <w:pPr>
        <w:pStyle w:val="a5"/>
        <w:tabs>
          <w:tab w:val="left" w:pos="142"/>
          <w:tab w:val="left" w:pos="851"/>
        </w:tabs>
        <w:spacing w:line="240" w:lineRule="auto"/>
        <w:ind w:left="0"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892225">
        <w:rPr>
          <w:rFonts w:ascii="Times New Roman" w:hAnsi="Times New Roman"/>
          <w:b/>
          <w:sz w:val="28"/>
          <w:szCs w:val="28"/>
        </w:rPr>
        <w:t xml:space="preserve"> сфере строительства</w:t>
      </w:r>
      <w:r w:rsidR="003759B6">
        <w:rPr>
          <w:rFonts w:ascii="Times New Roman" w:hAnsi="Times New Roman"/>
          <w:b/>
          <w:sz w:val="28"/>
          <w:szCs w:val="28"/>
        </w:rPr>
        <w:t xml:space="preserve"> и управления государственными капитальными вложениями</w:t>
      </w:r>
    </w:p>
    <w:p w:rsidR="00892225" w:rsidRPr="00892225" w:rsidRDefault="00892225" w:rsidP="00892225">
      <w:pPr>
        <w:pStyle w:val="a5"/>
        <w:tabs>
          <w:tab w:val="left" w:pos="142"/>
          <w:tab w:val="left" w:pos="851"/>
        </w:tabs>
        <w:spacing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F34D0A" w:rsidRPr="00F34D0A" w:rsidRDefault="002C19A1" w:rsidP="00AA4D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0A">
        <w:rPr>
          <w:rFonts w:ascii="Times New Roman" w:hAnsi="Times New Roman" w:cs="Times New Roman"/>
          <w:sz w:val="28"/>
          <w:szCs w:val="28"/>
        </w:rPr>
        <w:t xml:space="preserve">Приоритеты государственной </w:t>
      </w:r>
      <w:r w:rsidR="00C92926" w:rsidRPr="00F34D0A">
        <w:rPr>
          <w:rFonts w:ascii="Times New Roman" w:hAnsi="Times New Roman" w:cs="Times New Roman"/>
          <w:sz w:val="28"/>
          <w:szCs w:val="28"/>
        </w:rPr>
        <w:t xml:space="preserve">политики в </w:t>
      </w:r>
      <w:r w:rsidR="009F4BBD" w:rsidRPr="00F34D0A">
        <w:rPr>
          <w:rFonts w:ascii="Times New Roman" w:hAnsi="Times New Roman" w:cs="Times New Roman"/>
          <w:sz w:val="28"/>
          <w:szCs w:val="28"/>
        </w:rPr>
        <w:t xml:space="preserve">сфере строительства </w:t>
      </w:r>
      <w:r w:rsidR="00AA4D3D">
        <w:rPr>
          <w:rFonts w:ascii="Times New Roman" w:hAnsi="Times New Roman" w:cs="Times New Roman"/>
          <w:sz w:val="28"/>
          <w:szCs w:val="28"/>
        </w:rPr>
        <w:br/>
      </w:r>
      <w:r w:rsidR="009F4BBD" w:rsidRPr="00F34D0A">
        <w:rPr>
          <w:rFonts w:ascii="Times New Roman" w:hAnsi="Times New Roman" w:cs="Times New Roman"/>
          <w:sz w:val="28"/>
          <w:szCs w:val="28"/>
        </w:rPr>
        <w:t xml:space="preserve">и управления государственными капитальными вложениями </w:t>
      </w:r>
      <w:r w:rsidR="00AA4D3D">
        <w:rPr>
          <w:rFonts w:ascii="Times New Roman" w:hAnsi="Times New Roman" w:cs="Times New Roman"/>
          <w:sz w:val="28"/>
          <w:szCs w:val="28"/>
        </w:rPr>
        <w:t>определены</w:t>
      </w:r>
      <w:r w:rsidR="00AA4D3D">
        <w:rPr>
          <w:rFonts w:ascii="Times New Roman" w:hAnsi="Times New Roman" w:cs="Times New Roman"/>
          <w:sz w:val="28"/>
          <w:szCs w:val="28"/>
        </w:rPr>
        <w:br/>
      </w:r>
      <w:r w:rsidRPr="00F34D0A">
        <w:rPr>
          <w:rFonts w:ascii="Times New Roman" w:hAnsi="Times New Roman" w:cs="Times New Roman"/>
          <w:sz w:val="28"/>
          <w:szCs w:val="28"/>
        </w:rPr>
        <w:lastRenderedPageBreak/>
        <w:t>в соот</w:t>
      </w:r>
      <w:r w:rsidR="003F1B3E" w:rsidRPr="00F34D0A">
        <w:rPr>
          <w:rFonts w:ascii="Times New Roman" w:hAnsi="Times New Roman" w:cs="Times New Roman"/>
          <w:sz w:val="28"/>
          <w:szCs w:val="28"/>
        </w:rPr>
        <w:t>ветствии с национальными целями</w:t>
      </w:r>
      <w:r w:rsidR="009F4BBD" w:rsidRPr="00F34D0A">
        <w:rPr>
          <w:rFonts w:ascii="Times New Roman" w:hAnsi="Times New Roman" w:cs="Times New Roman"/>
          <w:sz w:val="28"/>
          <w:szCs w:val="28"/>
        </w:rPr>
        <w:t xml:space="preserve"> </w:t>
      </w:r>
      <w:r w:rsidRPr="00F34D0A">
        <w:rPr>
          <w:rFonts w:ascii="Times New Roman" w:hAnsi="Times New Roman" w:cs="Times New Roman"/>
          <w:sz w:val="28"/>
          <w:szCs w:val="28"/>
        </w:rPr>
        <w:t>и стратегическими задачами развития Российской Федерации, утвержденными Указами Президента Российской Ф</w:t>
      </w:r>
      <w:r w:rsidR="003F1B3E" w:rsidRPr="00F34D0A">
        <w:rPr>
          <w:rFonts w:ascii="Times New Roman" w:hAnsi="Times New Roman" w:cs="Times New Roman"/>
          <w:sz w:val="28"/>
          <w:szCs w:val="28"/>
        </w:rPr>
        <w:t>едерации от 7 мая 2018 г. № 204</w:t>
      </w:r>
      <w:r w:rsidR="009F4BBD" w:rsidRPr="00F34D0A">
        <w:rPr>
          <w:rFonts w:ascii="Times New Roman" w:hAnsi="Times New Roman" w:cs="Times New Roman"/>
          <w:sz w:val="28"/>
          <w:szCs w:val="28"/>
        </w:rPr>
        <w:t xml:space="preserve"> </w:t>
      </w:r>
      <w:r w:rsidRPr="00F34D0A">
        <w:rPr>
          <w:rFonts w:ascii="Times New Roman" w:hAnsi="Times New Roman" w:cs="Times New Roman"/>
          <w:sz w:val="28"/>
          <w:szCs w:val="28"/>
        </w:rPr>
        <w:t>«О национальных целях и стратегических задачах развития Российской Федерации на период до 2024 года» и от 21 июля 2020 г. № 474 «О национальных целя</w:t>
      </w:r>
      <w:r w:rsidR="00AA4D3D">
        <w:rPr>
          <w:rFonts w:ascii="Times New Roman" w:hAnsi="Times New Roman" w:cs="Times New Roman"/>
          <w:sz w:val="28"/>
          <w:szCs w:val="28"/>
        </w:rPr>
        <w:t>х развития Российской Федерации</w:t>
      </w:r>
      <w:r w:rsidR="00AA4D3D">
        <w:rPr>
          <w:rFonts w:ascii="Times New Roman" w:hAnsi="Times New Roman" w:cs="Times New Roman"/>
          <w:sz w:val="28"/>
          <w:szCs w:val="28"/>
        </w:rPr>
        <w:br/>
      </w:r>
      <w:r w:rsidRPr="00F34D0A">
        <w:rPr>
          <w:rFonts w:ascii="Times New Roman" w:hAnsi="Times New Roman" w:cs="Times New Roman"/>
          <w:sz w:val="28"/>
          <w:szCs w:val="28"/>
        </w:rPr>
        <w:t xml:space="preserve">на период до 2030 года», </w:t>
      </w:r>
      <w:r w:rsidR="00F34D0A" w:rsidRPr="00F34D0A">
        <w:rPr>
          <w:rFonts w:ascii="Times New Roman" w:hAnsi="Times New Roman" w:cs="Times New Roman"/>
          <w:sz w:val="28"/>
          <w:szCs w:val="28"/>
        </w:rPr>
        <w:t xml:space="preserve">от 2 июля 2021 г. № 400 «О Стратегии национальной безопасности Российской Федерации», </w:t>
      </w:r>
      <w:r w:rsidRPr="00F34D0A">
        <w:rPr>
          <w:rFonts w:ascii="Times New Roman" w:hAnsi="Times New Roman" w:cs="Times New Roman"/>
          <w:sz w:val="28"/>
          <w:szCs w:val="28"/>
        </w:rPr>
        <w:t>Стратегией пространственного развития Российской Федерации на период до 2025 года, утвержденной распоряжением Правительства Российской Федерации от 13 февраля 2019 г. № </w:t>
      </w:r>
      <w:r w:rsidR="00DC3BD5" w:rsidRPr="00F34D0A">
        <w:rPr>
          <w:rFonts w:ascii="Times New Roman" w:hAnsi="Times New Roman" w:cs="Times New Roman"/>
          <w:sz w:val="28"/>
          <w:szCs w:val="28"/>
        </w:rPr>
        <w:t>207- р</w:t>
      </w:r>
      <w:r w:rsidR="00F34D0A" w:rsidRPr="00F34D0A">
        <w:rPr>
          <w:rFonts w:ascii="Times New Roman" w:hAnsi="Times New Roman" w:cs="Times New Roman"/>
          <w:sz w:val="28"/>
          <w:szCs w:val="28"/>
        </w:rPr>
        <w:t xml:space="preserve">, </w:t>
      </w:r>
      <w:r w:rsidR="00F34D0A">
        <w:rPr>
          <w:rFonts w:ascii="Times New Roman" w:hAnsi="Times New Roman" w:cs="Times New Roman"/>
          <w:sz w:val="28"/>
          <w:szCs w:val="28"/>
        </w:rPr>
        <w:t xml:space="preserve">а также поручениями </w:t>
      </w:r>
      <w:r w:rsidR="00F34D0A" w:rsidRPr="00F34D0A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 15 января 2022 г. № Пр-54 по итогам заседания Совета при </w:t>
      </w:r>
      <w:r w:rsidR="00AA4D3D">
        <w:rPr>
          <w:rFonts w:ascii="Times New Roman" w:hAnsi="Times New Roman" w:cs="Times New Roman"/>
          <w:sz w:val="28"/>
          <w:szCs w:val="28"/>
        </w:rPr>
        <w:t>Президенте Российской Федерации</w:t>
      </w:r>
      <w:r w:rsidR="00AA4D3D">
        <w:rPr>
          <w:rFonts w:ascii="Times New Roman" w:hAnsi="Times New Roman" w:cs="Times New Roman"/>
          <w:sz w:val="28"/>
          <w:szCs w:val="28"/>
        </w:rPr>
        <w:br/>
      </w:r>
      <w:r w:rsidR="00F34D0A" w:rsidRPr="00F34D0A">
        <w:rPr>
          <w:rFonts w:ascii="Times New Roman" w:hAnsi="Times New Roman" w:cs="Times New Roman"/>
          <w:sz w:val="28"/>
          <w:szCs w:val="28"/>
        </w:rPr>
        <w:t>по стратегическому развитию и национальным проектам, прогнозом долгосрочного социально-экономического развития Российской Федерации на период до 2030 года, а также распоряжением Правительства Российской Федерации от 1 октября 2021 г. № 2765-</w:t>
      </w:r>
      <w:r w:rsidR="00AA4D3D">
        <w:rPr>
          <w:rFonts w:ascii="Times New Roman" w:hAnsi="Times New Roman" w:cs="Times New Roman"/>
          <w:sz w:val="28"/>
          <w:szCs w:val="28"/>
        </w:rPr>
        <w:t>р «Об утверждении Единого плана</w:t>
      </w:r>
      <w:r w:rsidR="00AA4D3D">
        <w:rPr>
          <w:rFonts w:ascii="Times New Roman" w:hAnsi="Times New Roman" w:cs="Times New Roman"/>
          <w:sz w:val="28"/>
          <w:szCs w:val="28"/>
        </w:rPr>
        <w:br/>
      </w:r>
      <w:r w:rsidR="00F34D0A" w:rsidRPr="00F34D0A">
        <w:rPr>
          <w:rFonts w:ascii="Times New Roman" w:hAnsi="Times New Roman" w:cs="Times New Roman"/>
          <w:sz w:val="28"/>
          <w:szCs w:val="28"/>
        </w:rPr>
        <w:t>по достижению национальных целей развития Российской Федерации на период до 2024 года и на плановый период до 2030 года».</w:t>
      </w:r>
    </w:p>
    <w:p w:rsidR="00D87608" w:rsidRDefault="00C92926" w:rsidP="009F4BBD">
      <w:pPr>
        <w:tabs>
          <w:tab w:val="left" w:pos="1134"/>
        </w:tabs>
        <w:spacing w:line="27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BD">
        <w:rPr>
          <w:rFonts w:ascii="Times New Roman" w:hAnsi="Times New Roman" w:cs="Times New Roman"/>
          <w:sz w:val="28"/>
          <w:szCs w:val="28"/>
        </w:rPr>
        <w:t xml:space="preserve">Основными приоритетами государственной политики в </w:t>
      </w:r>
      <w:r w:rsidR="00217F51">
        <w:rPr>
          <w:rFonts w:ascii="Times New Roman" w:hAnsi="Times New Roman" w:cs="Times New Roman"/>
          <w:sz w:val="28"/>
          <w:szCs w:val="28"/>
        </w:rPr>
        <w:t xml:space="preserve">сфере строительства и управления капитальными вложениями </w:t>
      </w:r>
      <w:r w:rsidRPr="001719BD">
        <w:rPr>
          <w:rFonts w:ascii="Times New Roman" w:hAnsi="Times New Roman" w:cs="Times New Roman"/>
          <w:sz w:val="28"/>
          <w:szCs w:val="28"/>
        </w:rPr>
        <w:t>явля</w:t>
      </w:r>
      <w:r w:rsidR="00352A2C">
        <w:rPr>
          <w:rFonts w:ascii="Times New Roman" w:hAnsi="Times New Roman" w:cs="Times New Roman"/>
          <w:sz w:val="28"/>
          <w:szCs w:val="28"/>
        </w:rPr>
        <w:t>ю</w:t>
      </w:r>
      <w:r w:rsidRPr="001719BD">
        <w:rPr>
          <w:rFonts w:ascii="Times New Roman" w:hAnsi="Times New Roman" w:cs="Times New Roman"/>
          <w:sz w:val="28"/>
          <w:szCs w:val="28"/>
        </w:rPr>
        <w:t>тс</w:t>
      </w:r>
      <w:r w:rsidR="003F1B3E" w:rsidRPr="001719BD">
        <w:rPr>
          <w:rFonts w:ascii="Times New Roman" w:hAnsi="Times New Roman" w:cs="Times New Roman"/>
          <w:sz w:val="28"/>
          <w:szCs w:val="28"/>
        </w:rPr>
        <w:t>я</w:t>
      </w:r>
      <w:r w:rsidR="002251BA">
        <w:rPr>
          <w:rFonts w:ascii="Times New Roman" w:hAnsi="Times New Roman" w:cs="Times New Roman"/>
          <w:sz w:val="28"/>
          <w:szCs w:val="28"/>
        </w:rPr>
        <w:t xml:space="preserve"> </w:t>
      </w:r>
      <w:r w:rsidR="00352A2C">
        <w:rPr>
          <w:rFonts w:ascii="Times New Roman" w:hAnsi="Times New Roman" w:cs="Times New Roman"/>
          <w:sz w:val="28"/>
          <w:szCs w:val="28"/>
        </w:rPr>
        <w:t> </w:t>
      </w:r>
      <w:r w:rsidR="00D87608">
        <w:rPr>
          <w:rFonts w:ascii="Times New Roman" w:hAnsi="Times New Roman" w:cs="Times New Roman"/>
          <w:sz w:val="28"/>
          <w:szCs w:val="28"/>
        </w:rPr>
        <w:t>ф</w:t>
      </w:r>
      <w:r w:rsidR="00D87608" w:rsidRPr="000338BA">
        <w:rPr>
          <w:rFonts w:ascii="Times New Roman" w:hAnsi="Times New Roman" w:cs="Times New Roman"/>
          <w:sz w:val="28"/>
          <w:szCs w:val="28"/>
        </w:rPr>
        <w:t>ормирование долгосрочной</w:t>
      </w:r>
      <w:r w:rsidR="00F34D0A">
        <w:rPr>
          <w:rFonts w:ascii="Times New Roman" w:hAnsi="Times New Roman" w:cs="Times New Roman"/>
          <w:sz w:val="28"/>
          <w:szCs w:val="28"/>
        </w:rPr>
        <w:t>, прозрачной и</w:t>
      </w:r>
      <w:r w:rsidR="00D87608" w:rsidRPr="000338BA">
        <w:rPr>
          <w:rFonts w:ascii="Times New Roman" w:hAnsi="Times New Roman" w:cs="Times New Roman"/>
          <w:sz w:val="28"/>
          <w:szCs w:val="28"/>
        </w:rPr>
        <w:t xml:space="preserve"> сбалансированной программы капитальных вложений, которая предполагает в том числе переход к единому акту Правительства Российской Федерации по финансированию (</w:t>
      </w:r>
      <w:proofErr w:type="spellStart"/>
      <w:r w:rsidR="00D87608" w:rsidRPr="000338BA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="00D87608" w:rsidRPr="000338BA">
        <w:rPr>
          <w:rFonts w:ascii="Times New Roman" w:hAnsi="Times New Roman" w:cs="Times New Roman"/>
          <w:sz w:val="28"/>
          <w:szCs w:val="28"/>
        </w:rPr>
        <w:t>) объектов капитального строительства</w:t>
      </w:r>
      <w:r w:rsidR="002251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51BA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2251BA">
        <w:rPr>
          <w:rFonts w:ascii="Times New Roman" w:hAnsi="Times New Roman" w:cs="Times New Roman"/>
          <w:sz w:val="28"/>
          <w:szCs w:val="28"/>
        </w:rPr>
        <w:t xml:space="preserve"> указанных процессов</w:t>
      </w:r>
      <w:r w:rsidR="00805EB0" w:rsidRPr="000338BA">
        <w:rPr>
          <w:rFonts w:ascii="Times New Roman" w:hAnsi="Times New Roman" w:cs="Times New Roman"/>
          <w:sz w:val="28"/>
          <w:szCs w:val="28"/>
        </w:rPr>
        <w:t xml:space="preserve"> в </w:t>
      </w:r>
      <w:r w:rsidR="00805EB0">
        <w:rPr>
          <w:rFonts w:ascii="Times New Roman" w:hAnsi="Times New Roman" w:cs="Times New Roman"/>
          <w:sz w:val="28"/>
          <w:szCs w:val="28"/>
        </w:rPr>
        <w:t xml:space="preserve">государственной интегрированной информационной системе </w:t>
      </w:r>
      <w:r w:rsidR="002251BA">
        <w:rPr>
          <w:rFonts w:ascii="Times New Roman" w:hAnsi="Times New Roman" w:cs="Times New Roman"/>
          <w:sz w:val="28"/>
          <w:szCs w:val="28"/>
        </w:rPr>
        <w:t xml:space="preserve">«Электронный бюджет», а также </w:t>
      </w:r>
      <w:r w:rsidR="00352A2C">
        <w:rPr>
          <w:rFonts w:ascii="Times New Roman" w:hAnsi="Times New Roman" w:cs="Times New Roman"/>
          <w:sz w:val="28"/>
          <w:szCs w:val="28"/>
        </w:rPr>
        <w:t> </w:t>
      </w:r>
      <w:r w:rsidR="00D87608" w:rsidRPr="00A35A7A">
        <w:rPr>
          <w:rFonts w:ascii="Times New Roman" w:hAnsi="Times New Roman" w:cs="Times New Roman"/>
          <w:sz w:val="28"/>
          <w:szCs w:val="28"/>
        </w:rPr>
        <w:t>сокращение объемов незавершенного строительства</w:t>
      </w:r>
      <w:r w:rsidR="001608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66C" w:rsidRPr="001719BD" w:rsidRDefault="002C19A1" w:rsidP="002251BA">
      <w:pPr>
        <w:spacing w:line="27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BD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C92926" w:rsidRPr="001719BD">
        <w:rPr>
          <w:rFonts w:ascii="Times New Roman" w:hAnsi="Times New Roman" w:cs="Times New Roman"/>
          <w:sz w:val="28"/>
          <w:szCs w:val="28"/>
        </w:rPr>
        <w:t xml:space="preserve">государственной политики в </w:t>
      </w:r>
      <w:r w:rsidR="00AA4D3D">
        <w:rPr>
          <w:rFonts w:ascii="Times New Roman" w:hAnsi="Times New Roman" w:cs="Times New Roman"/>
          <w:sz w:val="28"/>
          <w:szCs w:val="28"/>
        </w:rPr>
        <w:t>сфере строительства</w:t>
      </w:r>
      <w:r w:rsidR="00AA4D3D">
        <w:rPr>
          <w:rFonts w:ascii="Times New Roman" w:hAnsi="Times New Roman" w:cs="Times New Roman"/>
          <w:sz w:val="28"/>
          <w:szCs w:val="28"/>
        </w:rPr>
        <w:br/>
      </w:r>
      <w:r w:rsidR="00D841C0">
        <w:rPr>
          <w:rFonts w:ascii="Times New Roman" w:hAnsi="Times New Roman" w:cs="Times New Roman"/>
          <w:sz w:val="28"/>
          <w:szCs w:val="28"/>
        </w:rPr>
        <w:t xml:space="preserve">и управления капитальными вложениями </w:t>
      </w:r>
      <w:r w:rsidR="00C92926" w:rsidRPr="001719BD">
        <w:rPr>
          <w:rFonts w:ascii="Times New Roman" w:hAnsi="Times New Roman" w:cs="Times New Roman"/>
          <w:sz w:val="28"/>
          <w:szCs w:val="28"/>
        </w:rPr>
        <w:t xml:space="preserve">будет способствовать </w:t>
      </w:r>
      <w:r w:rsidRPr="001719BD">
        <w:rPr>
          <w:rFonts w:ascii="Times New Roman" w:hAnsi="Times New Roman" w:cs="Times New Roman"/>
          <w:sz w:val="28"/>
          <w:szCs w:val="28"/>
        </w:rPr>
        <w:t xml:space="preserve">достижению </w:t>
      </w:r>
      <w:r w:rsidR="0044166C" w:rsidRPr="001719BD">
        <w:rPr>
          <w:rFonts w:ascii="Times New Roman" w:hAnsi="Times New Roman" w:cs="Times New Roman"/>
          <w:sz w:val="28"/>
          <w:szCs w:val="28"/>
        </w:rPr>
        <w:t>следующих целей:</w:t>
      </w:r>
    </w:p>
    <w:p w:rsidR="00D841C0" w:rsidRPr="00A35A7A" w:rsidRDefault="0044166C" w:rsidP="002251BA">
      <w:pPr>
        <w:spacing w:line="27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35A7A">
        <w:rPr>
          <w:rFonts w:ascii="Times New Roman" w:hAnsi="Times New Roman" w:cs="Times New Roman"/>
          <w:sz w:val="28"/>
          <w:szCs w:val="28"/>
        </w:rPr>
        <w:t>Цель</w:t>
      </w:r>
      <w:r w:rsidR="00B771C3" w:rsidRPr="00A35A7A">
        <w:rPr>
          <w:rFonts w:ascii="Times New Roman" w:hAnsi="Times New Roman" w:cs="Times New Roman"/>
          <w:sz w:val="28"/>
          <w:szCs w:val="28"/>
        </w:rPr>
        <w:t> </w:t>
      </w:r>
      <w:r w:rsidR="00D841C0" w:rsidRPr="00A35A7A">
        <w:rPr>
          <w:rFonts w:ascii="Times New Roman" w:hAnsi="Times New Roman" w:cs="Times New Roman"/>
          <w:sz w:val="28"/>
          <w:szCs w:val="28"/>
        </w:rPr>
        <w:t>1</w:t>
      </w:r>
      <w:r w:rsidR="00FE45FE">
        <w:rPr>
          <w:rFonts w:ascii="Times New Roman" w:hAnsi="Times New Roman" w:cs="Times New Roman"/>
          <w:sz w:val="28"/>
          <w:szCs w:val="28"/>
        </w:rPr>
        <w:t> </w:t>
      </w:r>
      <w:r w:rsidR="00D841C0" w:rsidRPr="00A35A7A">
        <w:rPr>
          <w:rFonts w:ascii="Times New Roman" w:hAnsi="Times New Roman" w:cs="Times New Roman"/>
          <w:sz w:val="28"/>
          <w:szCs w:val="28"/>
        </w:rPr>
        <w:t>- </w:t>
      </w:r>
      <w:r w:rsidR="00B90D33" w:rsidRPr="00A35A7A">
        <w:rPr>
          <w:rFonts w:ascii="Times New Roman" w:hAnsi="Times New Roman" w:cs="Times New Roman"/>
          <w:sz w:val="28"/>
          <w:szCs w:val="28"/>
        </w:rPr>
        <w:t xml:space="preserve">ежегодное увеличение </w:t>
      </w:r>
      <w:r w:rsidR="00D841C0" w:rsidRPr="00A35A7A">
        <w:rPr>
          <w:rFonts w:ascii="Times New Roman" w:hAnsi="Times New Roman" w:cs="Times New Roman"/>
          <w:sz w:val="28"/>
          <w:szCs w:val="28"/>
        </w:rPr>
        <w:t>дол</w:t>
      </w:r>
      <w:r w:rsidR="00B90D33" w:rsidRPr="00A35A7A">
        <w:rPr>
          <w:rFonts w:ascii="Times New Roman" w:hAnsi="Times New Roman" w:cs="Times New Roman"/>
          <w:sz w:val="28"/>
          <w:szCs w:val="28"/>
        </w:rPr>
        <w:t>и</w:t>
      </w:r>
      <w:r w:rsidR="00D841C0" w:rsidRPr="00A35A7A">
        <w:rPr>
          <w:rFonts w:ascii="Times New Roman" w:hAnsi="Times New Roman" w:cs="Times New Roman"/>
          <w:sz w:val="28"/>
          <w:szCs w:val="28"/>
        </w:rPr>
        <w:t xml:space="preserve"> введенных объектов капитального строительства </w:t>
      </w:r>
      <w:r w:rsidR="00B90D33" w:rsidRPr="00A35A7A">
        <w:rPr>
          <w:rFonts w:ascii="Times New Roman" w:hAnsi="Times New Roman" w:cs="Times New Roman"/>
          <w:sz w:val="28"/>
          <w:szCs w:val="28"/>
        </w:rPr>
        <w:t xml:space="preserve">в эксплуатацию </w:t>
      </w:r>
      <w:r w:rsidR="00D841C0" w:rsidRPr="00A35A7A">
        <w:rPr>
          <w:rFonts w:ascii="Times New Roman" w:hAnsi="Times New Roman" w:cs="Times New Roman"/>
          <w:sz w:val="28"/>
          <w:szCs w:val="28"/>
        </w:rPr>
        <w:t xml:space="preserve">от запланированных к вводу </w:t>
      </w:r>
      <w:r w:rsidR="00B90D33" w:rsidRPr="00A35A7A">
        <w:rPr>
          <w:rFonts w:ascii="Times New Roman" w:hAnsi="Times New Roman" w:cs="Times New Roman"/>
          <w:sz w:val="28"/>
          <w:szCs w:val="28"/>
        </w:rPr>
        <w:t>не менее 5%.</w:t>
      </w:r>
    </w:p>
    <w:p w:rsidR="00B90D33" w:rsidRPr="002251BA" w:rsidRDefault="0044166C" w:rsidP="002251BA">
      <w:pPr>
        <w:spacing w:line="27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1BA">
        <w:rPr>
          <w:rFonts w:ascii="Times New Roman" w:hAnsi="Times New Roman" w:cs="Times New Roman"/>
          <w:sz w:val="28"/>
          <w:szCs w:val="28"/>
        </w:rPr>
        <w:t>Цель</w:t>
      </w:r>
      <w:r w:rsidR="00B771C3" w:rsidRPr="002251BA">
        <w:rPr>
          <w:rFonts w:ascii="Times New Roman" w:hAnsi="Times New Roman" w:cs="Times New Roman"/>
          <w:sz w:val="28"/>
          <w:szCs w:val="28"/>
        </w:rPr>
        <w:t> </w:t>
      </w:r>
      <w:r w:rsidRPr="002251BA">
        <w:rPr>
          <w:rFonts w:ascii="Times New Roman" w:hAnsi="Times New Roman" w:cs="Times New Roman"/>
          <w:sz w:val="28"/>
          <w:szCs w:val="28"/>
        </w:rPr>
        <w:t>2</w:t>
      </w:r>
      <w:r w:rsidR="00B771C3" w:rsidRPr="002251BA">
        <w:rPr>
          <w:rFonts w:ascii="Times New Roman" w:hAnsi="Times New Roman" w:cs="Times New Roman"/>
          <w:sz w:val="28"/>
          <w:szCs w:val="28"/>
        </w:rPr>
        <w:t> </w:t>
      </w:r>
      <w:r w:rsidR="00B90D33" w:rsidRPr="002251BA">
        <w:rPr>
          <w:rFonts w:ascii="Times New Roman" w:hAnsi="Times New Roman" w:cs="Times New Roman"/>
          <w:sz w:val="28"/>
          <w:szCs w:val="28"/>
        </w:rPr>
        <w:t>- достижение 100% введенных объектов капитального строительства к 2027 году от планового значения.</w:t>
      </w:r>
    </w:p>
    <w:p w:rsidR="00E63EF0" w:rsidRPr="002251BA" w:rsidRDefault="00E63EF0" w:rsidP="002251BA">
      <w:pPr>
        <w:spacing w:line="27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1BA">
        <w:rPr>
          <w:rFonts w:ascii="Times New Roman" w:hAnsi="Times New Roman" w:cs="Times New Roman"/>
          <w:sz w:val="28"/>
          <w:szCs w:val="28"/>
        </w:rPr>
        <w:t>Цель 3 – достижение ежегодного кассового освоения средств федерального бюджета по капитальным вложениям на уровне не мене 99%.</w:t>
      </w:r>
    </w:p>
    <w:p w:rsidR="0044166C" w:rsidRPr="002251BA" w:rsidRDefault="0044166C" w:rsidP="002251BA">
      <w:pPr>
        <w:spacing w:line="27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1BA">
        <w:rPr>
          <w:rFonts w:ascii="Times New Roman" w:hAnsi="Times New Roman" w:cs="Times New Roman"/>
          <w:sz w:val="28"/>
          <w:szCs w:val="28"/>
        </w:rPr>
        <w:t>Цель</w:t>
      </w:r>
      <w:r w:rsidR="00B771C3" w:rsidRPr="002251BA">
        <w:rPr>
          <w:rFonts w:ascii="Times New Roman" w:hAnsi="Times New Roman" w:cs="Times New Roman"/>
          <w:sz w:val="28"/>
          <w:szCs w:val="28"/>
        </w:rPr>
        <w:t xml:space="preserve"> </w:t>
      </w:r>
      <w:r w:rsidR="00E63EF0" w:rsidRPr="002251BA">
        <w:rPr>
          <w:rFonts w:ascii="Times New Roman" w:hAnsi="Times New Roman" w:cs="Times New Roman"/>
          <w:sz w:val="28"/>
          <w:szCs w:val="28"/>
        </w:rPr>
        <w:t>4</w:t>
      </w:r>
      <w:r w:rsidRPr="002251BA">
        <w:rPr>
          <w:rFonts w:ascii="Times New Roman" w:hAnsi="Times New Roman" w:cs="Times New Roman"/>
          <w:sz w:val="28"/>
          <w:szCs w:val="28"/>
        </w:rPr>
        <w:t xml:space="preserve"> </w:t>
      </w:r>
      <w:r w:rsidR="00B90D33" w:rsidRPr="002251BA">
        <w:rPr>
          <w:rFonts w:ascii="Times New Roman" w:hAnsi="Times New Roman" w:cs="Times New Roman"/>
          <w:sz w:val="28"/>
          <w:szCs w:val="28"/>
        </w:rPr>
        <w:t xml:space="preserve">– сокращение объемов незавершенного строительства к 2027 году на 100 % от общего объема </w:t>
      </w:r>
      <w:r w:rsidR="00FE45FE">
        <w:rPr>
          <w:rFonts w:ascii="Times New Roman" w:hAnsi="Times New Roman" w:cs="Times New Roman"/>
          <w:sz w:val="28"/>
          <w:szCs w:val="28"/>
        </w:rPr>
        <w:t xml:space="preserve">запланированных к сокращению </w:t>
      </w:r>
      <w:r w:rsidR="00B90D33" w:rsidRPr="002251BA">
        <w:rPr>
          <w:rFonts w:ascii="Times New Roman" w:hAnsi="Times New Roman" w:cs="Times New Roman"/>
          <w:sz w:val="28"/>
          <w:szCs w:val="28"/>
        </w:rPr>
        <w:t>объектов незавершенного строительства</w:t>
      </w:r>
      <w:r w:rsidRPr="002251BA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C34285" w:rsidRPr="001719BD" w:rsidRDefault="0044166C" w:rsidP="007144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BD">
        <w:rPr>
          <w:rFonts w:ascii="Times New Roman" w:hAnsi="Times New Roman" w:cs="Times New Roman"/>
          <w:sz w:val="28"/>
          <w:szCs w:val="28"/>
        </w:rPr>
        <w:t xml:space="preserve">Указанные цели соответствуют </w:t>
      </w:r>
      <w:r w:rsidR="004F7362" w:rsidRPr="001719BD">
        <w:rPr>
          <w:rFonts w:ascii="Times New Roman" w:hAnsi="Times New Roman" w:cs="Times New Roman"/>
          <w:sz w:val="28"/>
          <w:szCs w:val="28"/>
        </w:rPr>
        <w:t>показателям,</w:t>
      </w:r>
      <w:r w:rsidR="0065584A" w:rsidRPr="001719BD">
        <w:rPr>
          <w:rFonts w:ascii="Times New Roman" w:hAnsi="Times New Roman" w:cs="Times New Roman"/>
          <w:sz w:val="28"/>
          <w:szCs w:val="28"/>
        </w:rPr>
        <w:t xml:space="preserve"> </w:t>
      </w:r>
      <w:r w:rsidR="004F7362">
        <w:rPr>
          <w:rFonts w:ascii="Times New Roman" w:hAnsi="Times New Roman" w:cs="Times New Roman"/>
          <w:sz w:val="28"/>
          <w:szCs w:val="28"/>
        </w:rPr>
        <w:t>установленным Единым</w:t>
      </w:r>
      <w:r w:rsidR="004F7362" w:rsidRPr="00F34D0A">
        <w:rPr>
          <w:rFonts w:ascii="Times New Roman" w:hAnsi="Times New Roman" w:cs="Times New Roman"/>
          <w:sz w:val="28"/>
          <w:szCs w:val="28"/>
        </w:rPr>
        <w:t xml:space="preserve"> план</w:t>
      </w:r>
      <w:r w:rsidR="004F7362">
        <w:rPr>
          <w:rFonts w:ascii="Times New Roman" w:hAnsi="Times New Roman" w:cs="Times New Roman"/>
          <w:sz w:val="28"/>
          <w:szCs w:val="28"/>
        </w:rPr>
        <w:t>ом</w:t>
      </w:r>
      <w:r w:rsidR="004F7362" w:rsidRPr="00F34D0A">
        <w:rPr>
          <w:rFonts w:ascii="Times New Roman" w:hAnsi="Times New Roman" w:cs="Times New Roman"/>
          <w:sz w:val="28"/>
          <w:szCs w:val="28"/>
        </w:rPr>
        <w:t xml:space="preserve"> по достижению национальных целей развития Российской Федерации </w:t>
      </w:r>
      <w:r w:rsidR="004F7362" w:rsidRPr="00F34D0A">
        <w:rPr>
          <w:rFonts w:ascii="Times New Roman" w:hAnsi="Times New Roman" w:cs="Times New Roman"/>
          <w:sz w:val="28"/>
          <w:szCs w:val="28"/>
        </w:rPr>
        <w:lastRenderedPageBreak/>
        <w:t>на период до 2024 года и н</w:t>
      </w:r>
      <w:r w:rsidR="004F7362">
        <w:rPr>
          <w:rFonts w:ascii="Times New Roman" w:hAnsi="Times New Roman" w:cs="Times New Roman"/>
          <w:sz w:val="28"/>
          <w:szCs w:val="28"/>
        </w:rPr>
        <w:t xml:space="preserve">а плановый период до 2030 года, в части </w:t>
      </w:r>
      <w:r w:rsidR="004F7362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достижения показателя «Реальный рост инвести</w:t>
      </w:r>
      <w:r w:rsidR="00AA4D3D">
        <w:rPr>
          <w:rFonts w:ascii="Times New Roman" w:eastAsia="Times New Roman" w:hAnsi="Times New Roman" w:cs="Times New Roman"/>
          <w:color w:val="000000"/>
          <w:sz w:val="28"/>
          <w:szCs w:val="28"/>
        </w:rPr>
        <w:t>ций в основной капитал не менее</w:t>
      </w:r>
      <w:r w:rsidR="000535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F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70 процентов по сравнению с показателем 2020 года», а также </w:t>
      </w:r>
      <w:r w:rsidR="00C34285">
        <w:rPr>
          <w:rFonts w:ascii="Times New Roman" w:hAnsi="Times New Roman" w:cs="Times New Roman"/>
          <w:sz w:val="28"/>
          <w:szCs w:val="28"/>
        </w:rPr>
        <w:t xml:space="preserve">поручениями </w:t>
      </w:r>
      <w:r w:rsidR="00C34285" w:rsidRPr="00F34D0A">
        <w:rPr>
          <w:rFonts w:ascii="Times New Roman" w:hAnsi="Times New Roman" w:cs="Times New Roman"/>
          <w:sz w:val="28"/>
          <w:szCs w:val="28"/>
        </w:rPr>
        <w:t>Президента Российской Федерации от 15 января 2022 г. № Пр-54 по итогам заседания Совета при Президенте Российской Федерации по стратегическому развитию и национальным проектам, прогнозом долгосрочного социально-экономического развития Российской Федерации на период до 2030 года</w:t>
      </w:r>
      <w:r w:rsidR="00AA4D3D">
        <w:rPr>
          <w:rFonts w:ascii="Times New Roman" w:hAnsi="Times New Roman" w:cs="Times New Roman"/>
          <w:sz w:val="28"/>
          <w:szCs w:val="28"/>
        </w:rPr>
        <w:br/>
      </w:r>
      <w:r w:rsidR="000535A6">
        <w:rPr>
          <w:rFonts w:ascii="Times New Roman" w:hAnsi="Times New Roman" w:cs="Times New Roman"/>
          <w:sz w:val="28"/>
          <w:szCs w:val="28"/>
        </w:rPr>
        <w:t>в части сокращения в полном объеме количества объектов незавершенного строительства.</w:t>
      </w:r>
    </w:p>
    <w:p w:rsidR="007A0C8F" w:rsidRDefault="00D77BF8" w:rsidP="00412CE3">
      <w:pPr>
        <w:spacing w:line="27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CE3">
        <w:rPr>
          <w:rFonts w:ascii="Times New Roman" w:hAnsi="Times New Roman" w:cs="Times New Roman"/>
          <w:sz w:val="28"/>
          <w:szCs w:val="28"/>
        </w:rPr>
        <w:t xml:space="preserve">Достижение указанных целей осуществляется посредством </w:t>
      </w:r>
      <w:r w:rsidR="00D80319" w:rsidRPr="00412CE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412CE3">
        <w:rPr>
          <w:rFonts w:ascii="Times New Roman" w:hAnsi="Times New Roman" w:cs="Times New Roman"/>
          <w:sz w:val="28"/>
          <w:szCs w:val="28"/>
        </w:rPr>
        <w:t>задач,</w:t>
      </w:r>
      <w:r w:rsidR="00D80319" w:rsidRPr="00412CE3">
        <w:rPr>
          <w:rFonts w:ascii="Times New Roman" w:hAnsi="Times New Roman" w:cs="Times New Roman"/>
          <w:sz w:val="28"/>
          <w:szCs w:val="28"/>
        </w:rPr>
        <w:t xml:space="preserve"> сформированных в рамках </w:t>
      </w:r>
      <w:r w:rsidR="00125B9A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A0C8F" w:rsidRPr="00412CE3">
        <w:rPr>
          <w:rFonts w:ascii="Times New Roman" w:hAnsi="Times New Roman" w:cs="Times New Roman"/>
          <w:sz w:val="28"/>
          <w:szCs w:val="28"/>
        </w:rPr>
        <w:t>государственных программ (комплексных программ)</w:t>
      </w:r>
      <w:r w:rsidR="009976B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D78E0">
        <w:rPr>
          <w:rFonts w:ascii="Times New Roman" w:hAnsi="Times New Roman" w:cs="Times New Roman"/>
          <w:sz w:val="28"/>
          <w:szCs w:val="28"/>
        </w:rPr>
        <w:t>,</w:t>
      </w:r>
      <w:r w:rsidR="007A0C8F" w:rsidRPr="00412CE3">
        <w:rPr>
          <w:rFonts w:ascii="Times New Roman" w:hAnsi="Times New Roman" w:cs="Times New Roman"/>
          <w:sz w:val="28"/>
          <w:szCs w:val="28"/>
        </w:rPr>
        <w:t xml:space="preserve"> </w:t>
      </w:r>
      <w:r w:rsidR="00BD78E0">
        <w:rPr>
          <w:rFonts w:ascii="Times New Roman" w:hAnsi="Times New Roman" w:cs="Times New Roman"/>
          <w:sz w:val="28"/>
          <w:szCs w:val="28"/>
        </w:rPr>
        <w:t>перечень которых утвержден</w:t>
      </w:r>
      <w:r w:rsidR="007A0C8F" w:rsidRPr="00412CE3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</w:t>
      </w:r>
      <w:r w:rsidR="00BD78E0">
        <w:rPr>
          <w:rFonts w:ascii="Times New Roman" w:hAnsi="Times New Roman" w:cs="Times New Roman"/>
          <w:sz w:val="28"/>
          <w:szCs w:val="28"/>
        </w:rPr>
        <w:t xml:space="preserve">11 ноября 2010 г. </w:t>
      </w:r>
      <w:r w:rsidR="009976BF">
        <w:rPr>
          <w:rFonts w:ascii="Times New Roman" w:hAnsi="Times New Roman" w:cs="Times New Roman"/>
          <w:sz w:val="28"/>
          <w:szCs w:val="28"/>
        </w:rPr>
        <w:br/>
      </w:r>
      <w:r w:rsidR="00BD78E0">
        <w:rPr>
          <w:rFonts w:ascii="Times New Roman" w:hAnsi="Times New Roman" w:cs="Times New Roman"/>
          <w:sz w:val="28"/>
          <w:szCs w:val="28"/>
        </w:rPr>
        <w:t xml:space="preserve">№ </w:t>
      </w:r>
      <w:r w:rsidR="00125B9A">
        <w:rPr>
          <w:rFonts w:ascii="Times New Roman" w:hAnsi="Times New Roman" w:cs="Times New Roman"/>
          <w:sz w:val="28"/>
          <w:szCs w:val="28"/>
        </w:rPr>
        <w:t>1950-р:</w:t>
      </w:r>
    </w:p>
    <w:p w:rsidR="007A0C8F" w:rsidRDefault="00125B9A" w:rsidP="00D80319">
      <w:pPr>
        <w:spacing w:line="25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="001D0509">
        <w:rPr>
          <w:rFonts w:ascii="Times New Roman" w:hAnsi="Times New Roman" w:cs="Times New Roman"/>
          <w:sz w:val="28"/>
          <w:szCs w:val="28"/>
        </w:rPr>
        <w:t xml:space="preserve"> части сохранения населения, здоровья и благополучия людей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1D0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«Развитие здравоохранения», «Социальная поддержка граждан», «Доступная среда», «Развитие физической</w:t>
      </w:r>
      <w:r w:rsidR="008962D3">
        <w:rPr>
          <w:rFonts w:ascii="Times New Roman" w:hAnsi="Times New Roman" w:cs="Times New Roman"/>
          <w:sz w:val="28"/>
          <w:szCs w:val="28"/>
        </w:rPr>
        <w:t xml:space="preserve"> культуры и спорта», «Содействие</w:t>
      </w:r>
      <w:r>
        <w:rPr>
          <w:rFonts w:ascii="Times New Roman" w:hAnsi="Times New Roman" w:cs="Times New Roman"/>
          <w:sz w:val="28"/>
          <w:szCs w:val="28"/>
        </w:rPr>
        <w:t xml:space="preserve"> занятости населения»</w:t>
      </w:r>
      <w:r w:rsidR="00692168">
        <w:rPr>
          <w:rFonts w:ascii="Times New Roman" w:hAnsi="Times New Roman" w:cs="Times New Roman"/>
          <w:sz w:val="28"/>
          <w:szCs w:val="28"/>
        </w:rPr>
        <w:t>;</w:t>
      </w:r>
    </w:p>
    <w:p w:rsidR="00692168" w:rsidRDefault="00692168" w:rsidP="00D80319">
      <w:pPr>
        <w:spacing w:line="25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части возможности для самореализации и развития талантов: «</w:t>
      </w:r>
      <w:r w:rsidR="00210B5D">
        <w:rPr>
          <w:rFonts w:ascii="Times New Roman" w:hAnsi="Times New Roman" w:cs="Times New Roman"/>
          <w:sz w:val="28"/>
          <w:szCs w:val="28"/>
        </w:rPr>
        <w:t>Развитие образования»</w:t>
      </w:r>
      <w:r w:rsidR="00AB39FB">
        <w:rPr>
          <w:rFonts w:ascii="Times New Roman" w:hAnsi="Times New Roman" w:cs="Times New Roman"/>
          <w:sz w:val="28"/>
          <w:szCs w:val="28"/>
        </w:rPr>
        <w:t>, «Развитие культур</w:t>
      </w:r>
      <w:r w:rsidR="003B2B4A">
        <w:rPr>
          <w:rFonts w:ascii="Times New Roman" w:hAnsi="Times New Roman" w:cs="Times New Roman"/>
          <w:sz w:val="28"/>
          <w:szCs w:val="28"/>
        </w:rPr>
        <w:t>ы», «Развитие туризма»;</w:t>
      </w:r>
    </w:p>
    <w:p w:rsidR="00AB39FB" w:rsidRDefault="00AB39FB" w:rsidP="00D80319">
      <w:pPr>
        <w:spacing w:line="25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76B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 комфортной и безопасной среды для жизни: «Обеспечение доступным и комфортным жильем и коммунальными услугами граждан Российской Федерации», «Развитие транспортной системы», «Комплексное развитие сельских территорий», «Охрана окружающей среды», «Защита населения и территорий от чрезвычайных ситуаций, обеспечение пожарной безопасности и бе</w:t>
      </w:r>
      <w:r w:rsidR="00C42ECD">
        <w:rPr>
          <w:rFonts w:ascii="Times New Roman" w:hAnsi="Times New Roman" w:cs="Times New Roman"/>
          <w:sz w:val="28"/>
          <w:szCs w:val="28"/>
        </w:rPr>
        <w:t>зопасности людей на водных объектах», «Обеспечение общественного порядка и противоде</w:t>
      </w:r>
      <w:r w:rsidR="003B2B4A">
        <w:rPr>
          <w:rFonts w:ascii="Times New Roman" w:hAnsi="Times New Roman" w:cs="Times New Roman"/>
          <w:sz w:val="28"/>
          <w:szCs w:val="28"/>
        </w:rPr>
        <w:t>йствие преступности», «Юстиция»;</w:t>
      </w:r>
    </w:p>
    <w:p w:rsidR="00C42ECD" w:rsidRDefault="00C42ECD" w:rsidP="00D80319">
      <w:pPr>
        <w:spacing w:line="25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части </w:t>
      </w:r>
      <w:r w:rsidR="00CE0BAC">
        <w:rPr>
          <w:rFonts w:ascii="Times New Roman" w:hAnsi="Times New Roman" w:cs="Times New Roman"/>
          <w:sz w:val="28"/>
          <w:szCs w:val="28"/>
        </w:rPr>
        <w:t>достойного, эффективного труда и успешного предпринимательства: «Экономическое развитие и инновационная экономика»</w:t>
      </w:r>
      <w:r w:rsidR="009976BF">
        <w:rPr>
          <w:rFonts w:ascii="Times New Roman" w:hAnsi="Times New Roman" w:cs="Times New Roman"/>
          <w:sz w:val="28"/>
          <w:szCs w:val="28"/>
        </w:rPr>
        <w:t xml:space="preserve">, «Воспроизводство и использование природных ресурсов», «Развитие лесного хозяйства», «Развитие сельского хозяйства и регулирования рынков сельскохозяйственной продукции, сырья и продовольствия», «Развитие </w:t>
      </w:r>
      <w:proofErr w:type="spellStart"/>
      <w:r w:rsidR="009976BF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9976BF">
        <w:rPr>
          <w:rFonts w:ascii="Times New Roman" w:hAnsi="Times New Roman" w:cs="Times New Roman"/>
          <w:sz w:val="28"/>
          <w:szCs w:val="28"/>
        </w:rPr>
        <w:t xml:space="preserve"> комплек</w:t>
      </w:r>
      <w:r w:rsidR="003B2B4A">
        <w:rPr>
          <w:rFonts w:ascii="Times New Roman" w:hAnsi="Times New Roman" w:cs="Times New Roman"/>
          <w:sz w:val="28"/>
          <w:szCs w:val="28"/>
        </w:rPr>
        <w:t xml:space="preserve">са», «Развитие энергетики» и </w:t>
      </w:r>
      <w:proofErr w:type="spellStart"/>
      <w:r w:rsidR="003B2B4A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3B2B4A">
        <w:rPr>
          <w:rFonts w:ascii="Times New Roman" w:hAnsi="Times New Roman" w:cs="Times New Roman"/>
          <w:sz w:val="28"/>
          <w:szCs w:val="28"/>
        </w:rPr>
        <w:t>;</w:t>
      </w:r>
    </w:p>
    <w:p w:rsidR="009976BF" w:rsidRDefault="009976BF" w:rsidP="00C544C3">
      <w:pPr>
        <w:spacing w:line="27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части развития науки, промышленности и технологий: «Научно-технологическое развитие Российской Федерации», «Развитие промышленности и повышение ее конкурентоспособности», «Развитие авиационной промышленности», «Космическая деятельность России» и др.</w:t>
      </w:r>
    </w:p>
    <w:p w:rsidR="00042E3D" w:rsidRPr="001719BD" w:rsidRDefault="006B6993" w:rsidP="00C544C3">
      <w:pPr>
        <w:tabs>
          <w:tab w:val="left" w:pos="142"/>
        </w:tabs>
        <w:spacing w:line="276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9B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42E3D" w:rsidRPr="001719BD">
        <w:rPr>
          <w:rFonts w:ascii="Times New Roman" w:hAnsi="Times New Roman" w:cs="Times New Roman"/>
          <w:sz w:val="28"/>
          <w:szCs w:val="28"/>
        </w:rPr>
        <w:t>поставленных задач и достижение целей предусматриваются путем</w:t>
      </w:r>
      <w:r w:rsidR="00A5586C">
        <w:rPr>
          <w:rFonts w:ascii="Times New Roman" w:hAnsi="Times New Roman" w:cs="Times New Roman"/>
          <w:sz w:val="28"/>
          <w:szCs w:val="28"/>
        </w:rPr>
        <w:t xml:space="preserve"> совершенствования нормативно</w:t>
      </w:r>
      <w:r w:rsidR="003B2B4A">
        <w:rPr>
          <w:rFonts w:ascii="Times New Roman" w:hAnsi="Times New Roman" w:cs="Times New Roman"/>
          <w:sz w:val="28"/>
          <w:szCs w:val="28"/>
        </w:rPr>
        <w:t xml:space="preserve">й </w:t>
      </w:r>
      <w:r w:rsidR="00A5586C">
        <w:rPr>
          <w:rFonts w:ascii="Times New Roman" w:hAnsi="Times New Roman" w:cs="Times New Roman"/>
          <w:sz w:val="28"/>
          <w:szCs w:val="28"/>
        </w:rPr>
        <w:t xml:space="preserve">правовой базы, </w:t>
      </w:r>
      <w:r w:rsidR="00042E3D" w:rsidRPr="001719BD">
        <w:rPr>
          <w:rFonts w:ascii="Times New Roman" w:hAnsi="Times New Roman" w:cs="Times New Roman"/>
          <w:sz w:val="28"/>
          <w:szCs w:val="28"/>
        </w:rPr>
        <w:t xml:space="preserve">эффективного взаимодействия федеральных органов исполнительной власти и органов </w:t>
      </w:r>
      <w:r w:rsidR="00042E3D" w:rsidRPr="001719BD">
        <w:rPr>
          <w:rFonts w:ascii="Times New Roman" w:hAnsi="Times New Roman" w:cs="Times New Roman"/>
          <w:sz w:val="28"/>
          <w:szCs w:val="28"/>
        </w:rPr>
        <w:lastRenderedPageBreak/>
        <w:t>испольной власти</w:t>
      </w:r>
      <w:r w:rsidR="00A5586C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оперативного принятия решений о реализации капитальных вложений.</w:t>
      </w:r>
    </w:p>
    <w:p w:rsidR="00C544C3" w:rsidRPr="001608ED" w:rsidRDefault="00C544C3" w:rsidP="00C544C3">
      <w:pPr>
        <w:tabs>
          <w:tab w:val="left" w:pos="142"/>
        </w:tabs>
        <w:spacing w:line="276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государственных</w:t>
      </w:r>
      <w:r w:rsidR="00042E3D" w:rsidRPr="001719BD">
        <w:rPr>
          <w:rFonts w:ascii="Times New Roman" w:hAnsi="Times New Roman" w:cs="Times New Roman"/>
          <w:sz w:val="28"/>
          <w:szCs w:val="28"/>
        </w:rPr>
        <w:t xml:space="preserve"> программ,</w:t>
      </w:r>
      <w:r>
        <w:rPr>
          <w:rFonts w:ascii="Times New Roman" w:hAnsi="Times New Roman" w:cs="Times New Roman"/>
          <w:sz w:val="28"/>
          <w:szCs w:val="28"/>
        </w:rPr>
        <w:t xml:space="preserve"> которые будут включены аналитически в комплексную государственную программу</w:t>
      </w:r>
      <w:r w:rsidR="00BC1A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«Строительство» </w:t>
      </w:r>
      <w:r w:rsidR="00042E3D" w:rsidRPr="001719BD">
        <w:rPr>
          <w:rFonts w:ascii="Times New Roman" w:hAnsi="Times New Roman" w:cs="Times New Roman"/>
          <w:sz w:val="28"/>
          <w:szCs w:val="28"/>
        </w:rPr>
        <w:t xml:space="preserve">предполагается осуществить </w:t>
      </w:r>
      <w:r w:rsidR="00BC1A69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реализуемых</w:t>
      </w:r>
      <w:r w:rsidRPr="001719BD">
        <w:rPr>
          <w:rFonts w:ascii="Times New Roman" w:hAnsi="Times New Roman" w:cs="Times New Roman"/>
          <w:sz w:val="28"/>
          <w:szCs w:val="28"/>
        </w:rPr>
        <w:t xml:space="preserve"> совместно с субъектами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3B2B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строительству объектов капитального строительства, путем </w:t>
      </w:r>
      <w:r w:rsidR="00042E3D" w:rsidRPr="001719BD">
        <w:rPr>
          <w:rFonts w:ascii="Times New Roman" w:hAnsi="Times New Roman" w:cs="Times New Roman"/>
          <w:sz w:val="28"/>
          <w:szCs w:val="28"/>
        </w:rPr>
        <w:t>предоставления целевых межбюджетных трансфертов из федерального бюджета бюджетам субъектов Российской Федер</w:t>
      </w:r>
      <w:r w:rsidR="00BC1A69">
        <w:rPr>
          <w:rFonts w:ascii="Times New Roman" w:hAnsi="Times New Roman" w:cs="Times New Roman"/>
          <w:sz w:val="28"/>
          <w:szCs w:val="28"/>
        </w:rPr>
        <w:t xml:space="preserve">ации (местным бюджетам) в </w:t>
      </w:r>
      <w:r w:rsidR="00042E3D" w:rsidRPr="001719BD">
        <w:rPr>
          <w:rFonts w:ascii="Times New Roman" w:hAnsi="Times New Roman" w:cs="Times New Roman"/>
          <w:sz w:val="28"/>
          <w:szCs w:val="28"/>
        </w:rPr>
        <w:t xml:space="preserve">целях </w:t>
      </w:r>
      <w:proofErr w:type="spellStart"/>
      <w:r w:rsidR="00042E3D" w:rsidRPr="001719B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042E3D" w:rsidRPr="001719BD">
        <w:rPr>
          <w:rFonts w:ascii="Times New Roman" w:hAnsi="Times New Roman" w:cs="Times New Roman"/>
          <w:sz w:val="28"/>
          <w:szCs w:val="28"/>
        </w:rPr>
        <w:t xml:space="preserve"> расходных обязательств,</w:t>
      </w:r>
      <w:r>
        <w:rPr>
          <w:rFonts w:ascii="Times New Roman" w:hAnsi="Times New Roman" w:cs="Times New Roman"/>
          <w:sz w:val="28"/>
          <w:szCs w:val="28"/>
        </w:rPr>
        <w:t xml:space="preserve"> а также путем предоставления </w:t>
      </w:r>
      <w:r w:rsidR="001608ED">
        <w:rPr>
          <w:rFonts w:ascii="Times New Roman" w:hAnsi="Times New Roman" w:cs="Times New Roman"/>
          <w:sz w:val="28"/>
          <w:szCs w:val="28"/>
        </w:rPr>
        <w:t>бюджетны</w:t>
      </w:r>
      <w:r w:rsidR="00EE5999">
        <w:rPr>
          <w:rFonts w:ascii="Times New Roman" w:hAnsi="Times New Roman" w:cs="Times New Roman"/>
          <w:sz w:val="28"/>
          <w:szCs w:val="28"/>
        </w:rPr>
        <w:t>х</w:t>
      </w:r>
      <w:r w:rsidR="001608ED">
        <w:rPr>
          <w:rFonts w:ascii="Times New Roman" w:hAnsi="Times New Roman" w:cs="Times New Roman"/>
          <w:sz w:val="28"/>
          <w:szCs w:val="28"/>
        </w:rPr>
        <w:t xml:space="preserve"> инвестиций, взносов в уставные капиталы, в соответствии</w:t>
      </w:r>
      <w:r w:rsidR="003B2B4A">
        <w:rPr>
          <w:rFonts w:ascii="Times New Roman" w:hAnsi="Times New Roman" w:cs="Times New Roman"/>
          <w:sz w:val="28"/>
          <w:szCs w:val="28"/>
        </w:rPr>
        <w:br/>
      </w:r>
      <w:r w:rsidR="001608ED">
        <w:rPr>
          <w:rFonts w:ascii="Times New Roman" w:hAnsi="Times New Roman" w:cs="Times New Roman"/>
          <w:sz w:val="28"/>
          <w:szCs w:val="28"/>
        </w:rPr>
        <w:t>с бюджетным законодательством Российской Федерации.</w:t>
      </w:r>
    </w:p>
    <w:p w:rsidR="003759B6" w:rsidRDefault="003759B6" w:rsidP="0051032F">
      <w:pPr>
        <w:tabs>
          <w:tab w:val="left" w:pos="142"/>
        </w:tabs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77C" w:rsidRPr="0028077C" w:rsidRDefault="0028077C" w:rsidP="00D24107">
      <w:pPr>
        <w:pStyle w:val="a5"/>
        <w:tabs>
          <w:tab w:val="left" w:pos="142"/>
          <w:tab w:val="left" w:pos="851"/>
        </w:tabs>
        <w:spacing w:line="240" w:lineRule="auto"/>
        <w:ind w:left="0" w:right="-2" w:firstLine="284"/>
        <w:jc w:val="center"/>
        <w:rPr>
          <w:rFonts w:ascii="Times New Roman" w:hAnsi="Times New Roman"/>
          <w:sz w:val="28"/>
          <w:szCs w:val="28"/>
        </w:rPr>
      </w:pPr>
      <w:r w:rsidRPr="00D24107">
        <w:rPr>
          <w:rFonts w:ascii="Times New Roman" w:hAnsi="Times New Roman"/>
          <w:b/>
          <w:sz w:val="28"/>
          <w:szCs w:val="28"/>
        </w:rPr>
        <w:t>I</w:t>
      </w:r>
      <w:r w:rsidRPr="00D2410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24107">
        <w:rPr>
          <w:rFonts w:ascii="Times New Roman" w:hAnsi="Times New Roman"/>
          <w:b/>
          <w:sz w:val="28"/>
          <w:szCs w:val="28"/>
        </w:rPr>
        <w:t>.</w:t>
      </w:r>
      <w:r w:rsidRPr="0028077C">
        <w:rPr>
          <w:rFonts w:ascii="Times New Roman" w:hAnsi="Times New Roman"/>
          <w:sz w:val="28"/>
          <w:szCs w:val="28"/>
        </w:rPr>
        <w:tab/>
      </w:r>
      <w:r w:rsidRPr="0028077C">
        <w:rPr>
          <w:rFonts w:ascii="Times New Roman" w:hAnsi="Times New Roman"/>
          <w:b/>
          <w:sz w:val="28"/>
          <w:szCs w:val="28"/>
        </w:rPr>
        <w:t>Задачи государственного управления и обеспечения национальной безопасности Российской Федерации, способы их эффективного решения</w:t>
      </w:r>
      <w:r w:rsidR="00D24107">
        <w:rPr>
          <w:rFonts w:ascii="Times New Roman" w:hAnsi="Times New Roman"/>
          <w:b/>
          <w:sz w:val="28"/>
          <w:szCs w:val="28"/>
        </w:rPr>
        <w:br/>
      </w:r>
      <w:r w:rsidRPr="0028077C">
        <w:rPr>
          <w:rFonts w:ascii="Times New Roman" w:hAnsi="Times New Roman"/>
          <w:b/>
          <w:sz w:val="28"/>
          <w:szCs w:val="28"/>
        </w:rPr>
        <w:t>в сфере строительства и управления государственными капитальными вложениями</w:t>
      </w:r>
    </w:p>
    <w:p w:rsidR="0028077C" w:rsidRPr="0028077C" w:rsidRDefault="0028077C" w:rsidP="00D24107">
      <w:pPr>
        <w:tabs>
          <w:tab w:val="left" w:pos="142"/>
        </w:tabs>
        <w:ind w:right="-2"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077C" w:rsidRPr="0028077C" w:rsidRDefault="0028077C" w:rsidP="00DF070D">
      <w:pPr>
        <w:tabs>
          <w:tab w:val="left" w:pos="142"/>
        </w:tabs>
        <w:spacing w:line="276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77C">
        <w:rPr>
          <w:rFonts w:ascii="Times New Roman" w:hAnsi="Times New Roman" w:cs="Times New Roman"/>
          <w:sz w:val="28"/>
          <w:szCs w:val="28"/>
        </w:rPr>
        <w:t>Задачи по государственному управлению комплексной государственной программой Российской Федерации «Строительство» предусматривают переход федеральной адресной инвестиционной программы к единому акту Правительства Российской Федерации по финансированию (</w:t>
      </w:r>
      <w:proofErr w:type="spellStart"/>
      <w:r w:rsidRPr="0028077C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28077C">
        <w:rPr>
          <w:rFonts w:ascii="Times New Roman" w:hAnsi="Times New Roman" w:cs="Times New Roman"/>
          <w:sz w:val="28"/>
          <w:szCs w:val="28"/>
        </w:rPr>
        <w:t xml:space="preserve">) объектов капитального строительства. </w:t>
      </w:r>
    </w:p>
    <w:p w:rsidR="0028077C" w:rsidRPr="0028077C" w:rsidRDefault="0028077C" w:rsidP="00DF070D">
      <w:pPr>
        <w:tabs>
          <w:tab w:val="left" w:pos="142"/>
        </w:tabs>
        <w:spacing w:line="276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77C">
        <w:rPr>
          <w:rFonts w:ascii="Times New Roman" w:hAnsi="Times New Roman" w:cs="Times New Roman"/>
          <w:sz w:val="28"/>
          <w:szCs w:val="28"/>
        </w:rPr>
        <w:t xml:space="preserve">Задачи, направленные на достижение конкретных показателей национальных целей, формируются в рамках отраслевых государственных программ (комплексных программ) Российской Федерации, которые приведены в разделе II настоящей государственной программы. </w:t>
      </w:r>
    </w:p>
    <w:p w:rsidR="0028077C" w:rsidRPr="0028077C" w:rsidRDefault="0028077C" w:rsidP="00DF070D">
      <w:pPr>
        <w:tabs>
          <w:tab w:val="left" w:pos="142"/>
        </w:tabs>
        <w:spacing w:line="276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77C">
        <w:rPr>
          <w:rFonts w:ascii="Times New Roman" w:hAnsi="Times New Roman" w:cs="Times New Roman"/>
          <w:sz w:val="28"/>
          <w:szCs w:val="28"/>
        </w:rPr>
        <w:t>Финансирование мероприятий комплексной государственной программы</w:t>
      </w:r>
      <w:r w:rsidR="00D24107" w:rsidRPr="00D24107">
        <w:rPr>
          <w:rFonts w:ascii="Times New Roman" w:hAnsi="Times New Roman" w:cs="Times New Roman"/>
          <w:sz w:val="28"/>
          <w:szCs w:val="28"/>
        </w:rPr>
        <w:t xml:space="preserve"> </w:t>
      </w:r>
      <w:r w:rsidR="00D2410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8077C">
        <w:rPr>
          <w:rFonts w:ascii="Times New Roman" w:hAnsi="Times New Roman" w:cs="Times New Roman"/>
          <w:sz w:val="28"/>
          <w:szCs w:val="28"/>
        </w:rPr>
        <w:t xml:space="preserve"> «Строительство» осуществляется за счет средств федерального бюджета, бюджетов субъектов Российской Федерации и органов местного самоуправления, а также за счет внебюджетных источников, предусмотренных в рамках отраслевых государственных программ (комплексных программ) Российской Федерации. Объемы средств подлежат ежегодному уточнению исходя из необходимости достижения ее целей.</w:t>
      </w:r>
    </w:p>
    <w:p w:rsidR="0028077C" w:rsidRDefault="0028077C" w:rsidP="00DF070D">
      <w:pPr>
        <w:tabs>
          <w:tab w:val="left" w:pos="142"/>
        </w:tabs>
        <w:spacing w:line="276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77C">
        <w:rPr>
          <w:rFonts w:ascii="Times New Roman" w:hAnsi="Times New Roman" w:cs="Times New Roman"/>
          <w:sz w:val="28"/>
          <w:szCs w:val="28"/>
        </w:rPr>
        <w:t>Способами решения поставленных задач являются предоставление бюджетных инвестиций, межбюджетных трансфертов</w:t>
      </w:r>
      <w:r w:rsidR="001D65C6">
        <w:rPr>
          <w:rFonts w:ascii="Times New Roman" w:hAnsi="Times New Roman" w:cs="Times New Roman"/>
          <w:sz w:val="28"/>
          <w:szCs w:val="28"/>
        </w:rPr>
        <w:t>, взносов в уставные капиталы</w:t>
      </w:r>
      <w:r w:rsidRPr="0028077C">
        <w:rPr>
          <w:rFonts w:ascii="Times New Roman" w:hAnsi="Times New Roman" w:cs="Times New Roman"/>
          <w:sz w:val="28"/>
          <w:szCs w:val="28"/>
        </w:rPr>
        <w:t xml:space="preserve"> в рамках отраслевых государственных программ (комплексных программ) Российской Федерации</w:t>
      </w:r>
      <w:r w:rsidR="001D65C6">
        <w:rPr>
          <w:rFonts w:ascii="Times New Roman" w:hAnsi="Times New Roman" w:cs="Times New Roman"/>
          <w:sz w:val="28"/>
          <w:szCs w:val="28"/>
        </w:rPr>
        <w:t xml:space="preserve"> </w:t>
      </w:r>
      <w:r w:rsidRPr="0028077C">
        <w:rPr>
          <w:rFonts w:ascii="Times New Roman" w:hAnsi="Times New Roman" w:cs="Times New Roman"/>
          <w:sz w:val="28"/>
          <w:szCs w:val="28"/>
        </w:rPr>
        <w:t>в порядке, предусмотренном бюджетным законодательством</w:t>
      </w:r>
      <w:r w:rsidR="001D65C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28077C">
        <w:rPr>
          <w:rFonts w:ascii="Times New Roman" w:hAnsi="Times New Roman" w:cs="Times New Roman"/>
          <w:sz w:val="28"/>
          <w:szCs w:val="28"/>
        </w:rPr>
        <w:t>.</w:t>
      </w:r>
    </w:p>
    <w:p w:rsidR="00D24107" w:rsidRDefault="00D24107" w:rsidP="0028077C">
      <w:pPr>
        <w:tabs>
          <w:tab w:val="left" w:pos="142"/>
        </w:tabs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8E1" w:rsidRDefault="003338E1" w:rsidP="0028077C">
      <w:pPr>
        <w:tabs>
          <w:tab w:val="left" w:pos="142"/>
        </w:tabs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8E1" w:rsidRDefault="003338E1" w:rsidP="0028077C">
      <w:pPr>
        <w:tabs>
          <w:tab w:val="left" w:pos="142"/>
        </w:tabs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8E1" w:rsidRPr="001719BD" w:rsidRDefault="003338E1" w:rsidP="0028077C">
      <w:pPr>
        <w:tabs>
          <w:tab w:val="left" w:pos="142"/>
        </w:tabs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6FB1" w:rsidRDefault="00BE6FB1" w:rsidP="001D65C6">
      <w:pPr>
        <w:numPr>
          <w:ilvl w:val="0"/>
          <w:numId w:val="13"/>
        </w:numPr>
        <w:tabs>
          <w:tab w:val="left" w:pos="142"/>
          <w:tab w:val="left" w:pos="709"/>
        </w:tabs>
        <w:ind w:left="993" w:right="-2" w:hanging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719BD">
        <w:rPr>
          <w:rFonts w:ascii="Times New Roman" w:hAnsi="Times New Roman" w:cs="Times New Roman"/>
          <w:b/>
          <w:sz w:val="28"/>
          <w:szCs w:val="28"/>
          <w:lang w:eastAsia="en-US"/>
        </w:rPr>
        <w:t>Задачи, определенные в соответствии с национальными целями</w:t>
      </w:r>
    </w:p>
    <w:p w:rsidR="00892225" w:rsidRPr="00A5586C" w:rsidRDefault="00892225" w:rsidP="00A5586C">
      <w:pPr>
        <w:tabs>
          <w:tab w:val="left" w:pos="142"/>
        </w:tabs>
        <w:spacing w:line="276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9B7" w:rsidRPr="001719BD" w:rsidRDefault="003579B7" w:rsidP="0051032F">
      <w:pPr>
        <w:tabs>
          <w:tab w:val="left" w:pos="142"/>
          <w:tab w:val="left" w:pos="993"/>
        </w:tabs>
        <w:spacing w:line="276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9BD">
        <w:rPr>
          <w:rFonts w:ascii="Times New Roman" w:hAnsi="Times New Roman" w:cs="Times New Roman"/>
          <w:sz w:val="28"/>
          <w:szCs w:val="28"/>
        </w:rPr>
        <w:t xml:space="preserve">Достижение национальных целей </w:t>
      </w:r>
      <w:r w:rsidR="00A5586C">
        <w:rPr>
          <w:rFonts w:ascii="Times New Roman" w:hAnsi="Times New Roman" w:cs="Times New Roman"/>
          <w:sz w:val="28"/>
          <w:szCs w:val="28"/>
        </w:rPr>
        <w:t>и стратегических задач</w:t>
      </w:r>
      <w:r w:rsidR="003605E4" w:rsidRPr="003605E4">
        <w:rPr>
          <w:rFonts w:ascii="Times New Roman" w:hAnsi="Times New Roman" w:cs="Times New Roman"/>
          <w:sz w:val="28"/>
          <w:szCs w:val="28"/>
        </w:rPr>
        <w:t xml:space="preserve"> </w:t>
      </w:r>
      <w:r w:rsidR="003605E4" w:rsidRPr="00F34D0A">
        <w:rPr>
          <w:rFonts w:ascii="Times New Roman" w:hAnsi="Times New Roman" w:cs="Times New Roman"/>
          <w:sz w:val="28"/>
          <w:szCs w:val="28"/>
        </w:rPr>
        <w:t>развития Российской Федерации</w:t>
      </w:r>
      <w:r w:rsidR="003605E4">
        <w:rPr>
          <w:rFonts w:ascii="Times New Roman" w:hAnsi="Times New Roman" w:cs="Times New Roman"/>
          <w:sz w:val="28"/>
          <w:szCs w:val="28"/>
        </w:rPr>
        <w:t>, в том числе в части</w:t>
      </w:r>
      <w:r w:rsidR="00A5586C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3605E4">
        <w:rPr>
          <w:rFonts w:ascii="Times New Roman" w:hAnsi="Times New Roman" w:cs="Times New Roman"/>
          <w:sz w:val="28"/>
          <w:szCs w:val="28"/>
        </w:rPr>
        <w:t>я</w:t>
      </w:r>
      <w:r w:rsidR="00A5586C">
        <w:rPr>
          <w:rFonts w:ascii="Times New Roman" w:hAnsi="Times New Roman" w:cs="Times New Roman"/>
          <w:sz w:val="28"/>
          <w:szCs w:val="28"/>
        </w:rPr>
        <w:t xml:space="preserve"> капитальными вложениями</w:t>
      </w:r>
      <w:r w:rsidR="00BC1A69">
        <w:rPr>
          <w:rFonts w:ascii="Times New Roman" w:hAnsi="Times New Roman" w:cs="Times New Roman"/>
          <w:sz w:val="28"/>
          <w:szCs w:val="28"/>
        </w:rPr>
        <w:t>,</w:t>
      </w:r>
      <w:r w:rsidR="00A5586C">
        <w:rPr>
          <w:rFonts w:ascii="Times New Roman" w:hAnsi="Times New Roman" w:cs="Times New Roman"/>
          <w:sz w:val="28"/>
          <w:szCs w:val="28"/>
        </w:rPr>
        <w:t xml:space="preserve"> </w:t>
      </w:r>
      <w:r w:rsidR="009D6305" w:rsidRPr="001719BD">
        <w:rPr>
          <w:rFonts w:ascii="Times New Roman" w:hAnsi="Times New Roman" w:cs="Times New Roman"/>
          <w:sz w:val="28"/>
          <w:szCs w:val="28"/>
        </w:rPr>
        <w:t>осуществляется путем</w:t>
      </w:r>
      <w:r w:rsidR="00B27DA5" w:rsidRPr="001719B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9D6305" w:rsidRPr="001719BD">
        <w:rPr>
          <w:rFonts w:ascii="Times New Roman" w:hAnsi="Times New Roman" w:cs="Times New Roman"/>
          <w:sz w:val="28"/>
          <w:szCs w:val="28"/>
        </w:rPr>
        <w:t>я</w:t>
      </w:r>
      <w:r w:rsidR="00B27DA5" w:rsidRPr="001719BD">
        <w:rPr>
          <w:rFonts w:ascii="Times New Roman" w:hAnsi="Times New Roman" w:cs="Times New Roman"/>
          <w:sz w:val="28"/>
          <w:szCs w:val="28"/>
        </w:rPr>
        <w:t xml:space="preserve"> следующих задач:</w:t>
      </w:r>
    </w:p>
    <w:p w:rsidR="003605E4" w:rsidRPr="000338BA" w:rsidRDefault="003605E4" w:rsidP="003605E4">
      <w:pPr>
        <w:tabs>
          <w:tab w:val="left" w:pos="142"/>
        </w:tabs>
        <w:spacing w:line="276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7E228B">
        <w:rPr>
          <w:rFonts w:ascii="Times New Roman" w:hAnsi="Times New Roman" w:cs="Times New Roman"/>
          <w:sz w:val="28"/>
          <w:szCs w:val="28"/>
        </w:rPr>
        <w:t>совершенствование механизмов по управлению капитальными вложениями, в части оптимизации</w:t>
      </w:r>
      <w:r w:rsidRPr="000338BA">
        <w:rPr>
          <w:rFonts w:ascii="Times New Roman" w:hAnsi="Times New Roman" w:cs="Times New Roman"/>
          <w:sz w:val="28"/>
          <w:szCs w:val="28"/>
        </w:rPr>
        <w:t xml:space="preserve"> процедур по формированию и планированию бюджетных ассигнований на осуществление капитальных вложений, установление более четкого и прозрачного </w:t>
      </w:r>
      <w:r w:rsidR="00AA4D3D">
        <w:rPr>
          <w:rFonts w:ascii="Times New Roman" w:hAnsi="Times New Roman" w:cs="Times New Roman"/>
          <w:sz w:val="28"/>
          <w:szCs w:val="28"/>
        </w:rPr>
        <w:t>«клиентского пути»</w:t>
      </w:r>
      <w:r w:rsidR="00AA4D3D">
        <w:rPr>
          <w:rFonts w:ascii="Times New Roman" w:hAnsi="Times New Roman" w:cs="Times New Roman"/>
          <w:sz w:val="28"/>
          <w:szCs w:val="28"/>
        </w:rPr>
        <w:br/>
      </w:r>
      <w:r w:rsidRPr="000338BA">
        <w:rPr>
          <w:rFonts w:ascii="Times New Roman" w:hAnsi="Times New Roman" w:cs="Times New Roman"/>
          <w:sz w:val="28"/>
          <w:szCs w:val="28"/>
        </w:rPr>
        <w:t xml:space="preserve">по рассмотрению предложений </w:t>
      </w:r>
      <w:r>
        <w:rPr>
          <w:rFonts w:ascii="Times New Roman" w:hAnsi="Times New Roman" w:cs="Times New Roman"/>
          <w:sz w:val="28"/>
          <w:szCs w:val="28"/>
        </w:rPr>
        <w:t>главных р</w:t>
      </w:r>
      <w:r w:rsidR="00AA4D3D">
        <w:rPr>
          <w:rFonts w:ascii="Times New Roman" w:hAnsi="Times New Roman" w:cs="Times New Roman"/>
          <w:sz w:val="28"/>
          <w:szCs w:val="28"/>
        </w:rPr>
        <w:t>аспорядителей бюджетных средств</w:t>
      </w:r>
      <w:r w:rsidR="00AA4D3D">
        <w:rPr>
          <w:rFonts w:ascii="Times New Roman" w:hAnsi="Times New Roman" w:cs="Times New Roman"/>
          <w:sz w:val="28"/>
          <w:szCs w:val="28"/>
        </w:rPr>
        <w:br/>
      </w:r>
      <w:r w:rsidRPr="000338BA">
        <w:rPr>
          <w:rFonts w:ascii="Times New Roman" w:hAnsi="Times New Roman" w:cs="Times New Roman"/>
          <w:sz w:val="28"/>
          <w:szCs w:val="28"/>
        </w:rPr>
        <w:t>по финансированию (</w:t>
      </w:r>
      <w:proofErr w:type="spellStart"/>
      <w:r w:rsidRPr="000338BA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0338BA">
        <w:rPr>
          <w:rFonts w:ascii="Times New Roman" w:hAnsi="Times New Roman" w:cs="Times New Roman"/>
          <w:sz w:val="28"/>
          <w:szCs w:val="28"/>
        </w:rPr>
        <w:t xml:space="preserve">)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за счет средств федерального бюджета, </w:t>
      </w:r>
      <w:r w:rsidRPr="000338BA">
        <w:rPr>
          <w:rFonts w:ascii="Times New Roman" w:hAnsi="Times New Roman" w:cs="Times New Roman"/>
          <w:sz w:val="28"/>
          <w:szCs w:val="28"/>
        </w:rPr>
        <w:t>сокращени</w:t>
      </w:r>
      <w:r w:rsidR="007E228B">
        <w:rPr>
          <w:rFonts w:ascii="Times New Roman" w:hAnsi="Times New Roman" w:cs="Times New Roman"/>
          <w:sz w:val="28"/>
          <w:szCs w:val="28"/>
        </w:rPr>
        <w:t>я</w:t>
      </w:r>
      <w:r w:rsidRPr="000338BA">
        <w:rPr>
          <w:rFonts w:ascii="Times New Roman" w:hAnsi="Times New Roman" w:cs="Times New Roman"/>
          <w:sz w:val="28"/>
          <w:szCs w:val="28"/>
        </w:rPr>
        <w:t xml:space="preserve"> объема обосновывающей документации по объектам капитального строительства, представляем</w:t>
      </w:r>
      <w:r>
        <w:rPr>
          <w:rFonts w:ascii="Times New Roman" w:hAnsi="Times New Roman" w:cs="Times New Roman"/>
          <w:sz w:val="28"/>
          <w:szCs w:val="28"/>
        </w:rPr>
        <w:t>ой главными ра</w:t>
      </w:r>
      <w:r w:rsidR="007E228B">
        <w:rPr>
          <w:rFonts w:ascii="Times New Roman" w:hAnsi="Times New Roman" w:cs="Times New Roman"/>
          <w:sz w:val="28"/>
          <w:szCs w:val="28"/>
        </w:rPr>
        <w:t xml:space="preserve">спорядителями бюджетных средств,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338BA">
        <w:rPr>
          <w:rFonts w:ascii="Times New Roman" w:hAnsi="Times New Roman" w:cs="Times New Roman"/>
          <w:sz w:val="28"/>
          <w:szCs w:val="28"/>
        </w:rPr>
        <w:t>сокраще</w:t>
      </w:r>
      <w:r w:rsidR="007E228B">
        <w:rPr>
          <w:rFonts w:ascii="Times New Roman" w:hAnsi="Times New Roman" w:cs="Times New Roman"/>
          <w:sz w:val="28"/>
          <w:szCs w:val="28"/>
        </w:rPr>
        <w:t>ния</w:t>
      </w:r>
      <w:r w:rsidRPr="000338BA">
        <w:rPr>
          <w:rFonts w:ascii="Times New Roman" w:hAnsi="Times New Roman" w:cs="Times New Roman"/>
          <w:sz w:val="28"/>
          <w:szCs w:val="28"/>
        </w:rPr>
        <w:t xml:space="preserve"> сроков перераспределения средств федерального бюджета между объектами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Pr="000338BA">
        <w:rPr>
          <w:rFonts w:ascii="Times New Roman" w:hAnsi="Times New Roman" w:cs="Times New Roman"/>
          <w:sz w:val="28"/>
          <w:szCs w:val="28"/>
        </w:rPr>
        <w:t>в целях повышения гибкости и эффективности управления капит</w:t>
      </w:r>
      <w:r w:rsidR="00D24107">
        <w:rPr>
          <w:rFonts w:ascii="Times New Roman" w:hAnsi="Times New Roman" w:cs="Times New Roman"/>
          <w:sz w:val="28"/>
          <w:szCs w:val="28"/>
        </w:rPr>
        <w:t>альными вложениями;</w:t>
      </w:r>
    </w:p>
    <w:p w:rsidR="003605E4" w:rsidRPr="000338BA" w:rsidRDefault="003605E4" w:rsidP="00AA4D3D">
      <w:pPr>
        <w:tabs>
          <w:tab w:val="left" w:pos="142"/>
        </w:tabs>
        <w:spacing w:line="276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создание отдельного модуля упр</w:t>
      </w:r>
      <w:r w:rsidR="00AA4D3D">
        <w:rPr>
          <w:rFonts w:ascii="Times New Roman" w:hAnsi="Times New Roman" w:cs="Times New Roman"/>
          <w:sz w:val="28"/>
          <w:szCs w:val="28"/>
        </w:rPr>
        <w:t>авления капитальными вложениями</w:t>
      </w:r>
      <w:r w:rsidR="00AA4D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</w:t>
      </w:r>
      <w:r w:rsidRPr="000338BA">
        <w:rPr>
          <w:rFonts w:ascii="Times New Roman" w:hAnsi="Times New Roman" w:cs="Times New Roman"/>
          <w:sz w:val="28"/>
          <w:szCs w:val="28"/>
        </w:rPr>
        <w:t xml:space="preserve"> перевода всех процессов по формир</w:t>
      </w:r>
      <w:r w:rsidR="00AA4D3D">
        <w:rPr>
          <w:rFonts w:ascii="Times New Roman" w:hAnsi="Times New Roman" w:cs="Times New Roman"/>
          <w:sz w:val="28"/>
          <w:szCs w:val="28"/>
        </w:rPr>
        <w:t>ованию и реализации мероприятий</w:t>
      </w:r>
      <w:r w:rsidR="00AA4D3D">
        <w:rPr>
          <w:rFonts w:ascii="Times New Roman" w:hAnsi="Times New Roman" w:cs="Times New Roman"/>
          <w:sz w:val="28"/>
          <w:szCs w:val="28"/>
        </w:rPr>
        <w:br/>
      </w:r>
      <w:r w:rsidRPr="000338BA">
        <w:rPr>
          <w:rFonts w:ascii="Times New Roman" w:hAnsi="Times New Roman" w:cs="Times New Roman"/>
          <w:sz w:val="28"/>
          <w:szCs w:val="28"/>
        </w:rPr>
        <w:t>по строительству (реконструкции) объе</w:t>
      </w:r>
      <w:r w:rsidR="00AA4D3D">
        <w:rPr>
          <w:rFonts w:ascii="Times New Roman" w:hAnsi="Times New Roman" w:cs="Times New Roman"/>
          <w:sz w:val="28"/>
          <w:szCs w:val="28"/>
        </w:rPr>
        <w:t>ктов капитального строительства</w:t>
      </w:r>
      <w:r w:rsidR="00AA4D3D">
        <w:rPr>
          <w:rFonts w:ascii="Times New Roman" w:hAnsi="Times New Roman" w:cs="Times New Roman"/>
          <w:sz w:val="28"/>
          <w:szCs w:val="28"/>
        </w:rPr>
        <w:br/>
      </w:r>
      <w:r w:rsidR="00D24107">
        <w:rPr>
          <w:rFonts w:ascii="Times New Roman" w:hAnsi="Times New Roman" w:cs="Times New Roman"/>
          <w:sz w:val="28"/>
          <w:szCs w:val="28"/>
        </w:rPr>
        <w:t>в ГИИС «Электронный бюджет»;</w:t>
      </w:r>
      <w:r w:rsidRPr="00033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5E4" w:rsidRPr="000338BA" w:rsidRDefault="003605E4" w:rsidP="003605E4">
      <w:pPr>
        <w:tabs>
          <w:tab w:val="left" w:pos="142"/>
        </w:tabs>
        <w:spacing w:line="276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ц</w:t>
      </w:r>
      <w:r w:rsidRPr="000338BA">
        <w:rPr>
          <w:rFonts w:ascii="Times New Roman" w:hAnsi="Times New Roman" w:cs="Times New Roman"/>
          <w:sz w:val="28"/>
          <w:szCs w:val="28"/>
        </w:rPr>
        <w:t>ентрализаци</w:t>
      </w:r>
      <w:r w:rsidR="007E228B">
        <w:rPr>
          <w:rFonts w:ascii="Times New Roman" w:hAnsi="Times New Roman" w:cs="Times New Roman"/>
          <w:sz w:val="28"/>
          <w:szCs w:val="28"/>
        </w:rPr>
        <w:t>и</w:t>
      </w:r>
      <w:r w:rsidRPr="000338BA">
        <w:rPr>
          <w:rFonts w:ascii="Times New Roman" w:hAnsi="Times New Roman" w:cs="Times New Roman"/>
          <w:sz w:val="28"/>
          <w:szCs w:val="28"/>
        </w:rPr>
        <w:t xml:space="preserve"> функций по обеспечению строительства объектов капитального строител</w:t>
      </w:r>
      <w:r w:rsidR="00D24107">
        <w:rPr>
          <w:rFonts w:ascii="Times New Roman" w:hAnsi="Times New Roman" w:cs="Times New Roman"/>
          <w:sz w:val="28"/>
          <w:szCs w:val="28"/>
        </w:rPr>
        <w:t>ьства федеральной собственности;</w:t>
      </w:r>
    </w:p>
    <w:p w:rsidR="003605E4" w:rsidRPr="000338BA" w:rsidRDefault="003605E4" w:rsidP="003605E4">
      <w:pPr>
        <w:spacing w:line="27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п</w:t>
      </w:r>
      <w:r w:rsidRPr="000338BA">
        <w:rPr>
          <w:rFonts w:ascii="Times New Roman" w:hAnsi="Times New Roman" w:cs="Times New Roman"/>
          <w:sz w:val="28"/>
          <w:szCs w:val="28"/>
        </w:rPr>
        <w:t xml:space="preserve">овышение компетенций и ответственности заказчиков </w:t>
      </w:r>
      <w:r w:rsidRPr="002251BA">
        <w:rPr>
          <w:rFonts w:ascii="Times New Roman" w:hAnsi="Times New Roman" w:cs="Times New Roman"/>
          <w:sz w:val="28"/>
          <w:szCs w:val="28"/>
        </w:rPr>
        <w:t>строительства объектов федеральной адресной инвестиционной программы</w:t>
      </w:r>
      <w:r w:rsidR="00D24107">
        <w:rPr>
          <w:rFonts w:ascii="Times New Roman" w:hAnsi="Times New Roman" w:cs="Times New Roman"/>
          <w:sz w:val="28"/>
          <w:szCs w:val="28"/>
        </w:rPr>
        <w:t>;</w:t>
      </w:r>
    </w:p>
    <w:p w:rsidR="003605E4" w:rsidRPr="000338BA" w:rsidRDefault="003605E4" w:rsidP="003605E4">
      <w:pPr>
        <w:spacing w:line="27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7E228B">
        <w:rPr>
          <w:rFonts w:ascii="Times New Roman" w:hAnsi="Times New Roman" w:cs="Times New Roman"/>
          <w:sz w:val="28"/>
          <w:szCs w:val="28"/>
        </w:rPr>
        <w:t>создание механизмов по управлению о</w:t>
      </w:r>
      <w:r w:rsidRPr="000338BA">
        <w:rPr>
          <w:rFonts w:ascii="Times New Roman" w:hAnsi="Times New Roman" w:cs="Times New Roman"/>
          <w:sz w:val="28"/>
          <w:szCs w:val="28"/>
        </w:rPr>
        <w:t>бъект</w:t>
      </w:r>
      <w:r w:rsidR="007E228B">
        <w:rPr>
          <w:rFonts w:ascii="Times New Roman" w:hAnsi="Times New Roman" w:cs="Times New Roman"/>
          <w:sz w:val="28"/>
          <w:szCs w:val="28"/>
        </w:rPr>
        <w:t>ами</w:t>
      </w:r>
      <w:r w:rsidRPr="000338BA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 и выработка системных мер по их ликвидации.</w:t>
      </w:r>
    </w:p>
    <w:p w:rsidR="001608ED" w:rsidRPr="001719BD" w:rsidRDefault="001608ED" w:rsidP="00B27DA5">
      <w:pPr>
        <w:tabs>
          <w:tab w:val="left" w:pos="142"/>
        </w:tabs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C19A1" w:rsidRPr="00861F9B" w:rsidRDefault="002C19A1" w:rsidP="00861F9B">
      <w:pPr>
        <w:numPr>
          <w:ilvl w:val="0"/>
          <w:numId w:val="13"/>
        </w:numPr>
        <w:tabs>
          <w:tab w:val="left" w:pos="142"/>
          <w:tab w:val="left" w:pos="709"/>
        </w:tabs>
        <w:ind w:left="0" w:right="-2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61F9B">
        <w:rPr>
          <w:rFonts w:ascii="Times New Roman" w:hAnsi="Times New Roman" w:cs="Times New Roman"/>
          <w:b/>
          <w:sz w:val="28"/>
          <w:szCs w:val="28"/>
          <w:lang w:eastAsia="en-US"/>
        </w:rPr>
        <w:t>Задачи обеспечения достижения показателей социально-экономического развития субъектов Российской Федерации, входящих</w:t>
      </w:r>
      <w:r w:rsidR="00861F9B">
        <w:rPr>
          <w:rFonts w:ascii="Times New Roman" w:hAnsi="Times New Roman" w:cs="Times New Roman"/>
          <w:b/>
          <w:sz w:val="28"/>
          <w:szCs w:val="28"/>
          <w:lang w:eastAsia="en-US"/>
        </w:rPr>
        <w:br/>
      </w:r>
      <w:r w:rsidRPr="00861F9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 состав приоритетных территорий, уровень которых должен быть выше среднего уровня по Российской Федерации, а также иные задачи в сферах </w:t>
      </w:r>
      <w:r w:rsidR="007C3218" w:rsidRPr="00861F9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реализации </w:t>
      </w:r>
      <w:r w:rsidR="00861F9B" w:rsidRPr="00861F9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комплексных </w:t>
      </w:r>
      <w:r w:rsidR="003E6B85" w:rsidRPr="00861F9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программ </w:t>
      </w:r>
    </w:p>
    <w:p w:rsidR="007C3218" w:rsidRDefault="007C3218" w:rsidP="007C3218">
      <w:pPr>
        <w:pStyle w:val="a5"/>
        <w:widowControl w:val="0"/>
        <w:tabs>
          <w:tab w:val="left" w:pos="142"/>
          <w:tab w:val="left" w:pos="851"/>
        </w:tabs>
        <w:spacing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FE3CCB" w:rsidRDefault="00FE3CCB" w:rsidP="00FE3C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CCB">
        <w:rPr>
          <w:rFonts w:ascii="Times New Roman" w:hAnsi="Times New Roman" w:cs="Times New Roman"/>
          <w:sz w:val="28"/>
          <w:szCs w:val="28"/>
        </w:rPr>
        <w:t>В рамках реализации комплексной государственной программы Российской Федерации «Строительство» предусматривается перечень (перечни) объектов капитального строительства, мероприятий (укрупненных инвестиционных проектов), объектов недвижимого имущества, включа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3CCB">
        <w:rPr>
          <w:rFonts w:ascii="Times New Roman" w:hAnsi="Times New Roman" w:cs="Times New Roman"/>
          <w:sz w:val="28"/>
          <w:szCs w:val="28"/>
        </w:rPr>
        <w:t xml:space="preserve"> объекты капитального строительства государственной собственности субъектов </w:t>
      </w:r>
      <w:r w:rsidRPr="00FE3CCB">
        <w:rPr>
          <w:rFonts w:ascii="Times New Roman" w:hAnsi="Times New Roman" w:cs="Times New Roman"/>
          <w:sz w:val="28"/>
          <w:szCs w:val="28"/>
        </w:rPr>
        <w:lastRenderedPageBreak/>
        <w:t>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 и муниципальной собственности, которые реализуются в рамках </w:t>
      </w:r>
      <w:r w:rsidRPr="00FE3CCB">
        <w:rPr>
          <w:rFonts w:ascii="Times New Roman" w:hAnsi="Times New Roman" w:cs="Times New Roman"/>
          <w:sz w:val="28"/>
          <w:szCs w:val="28"/>
        </w:rPr>
        <w:t>отраслевых государственных программ (комплексных программ) Российской Федерации</w:t>
      </w:r>
      <w:r>
        <w:rPr>
          <w:rFonts w:ascii="Times New Roman" w:hAnsi="Times New Roman" w:cs="Times New Roman"/>
          <w:sz w:val="28"/>
          <w:szCs w:val="28"/>
        </w:rPr>
        <w:t>, перечень которых утвержден распоряжением Правительства Российской Федерации от 11 ноября 2010 г. № 1950-р.</w:t>
      </w:r>
    </w:p>
    <w:p w:rsidR="007F78AD" w:rsidRPr="00FE3CCB" w:rsidRDefault="007F78AD" w:rsidP="00FE3C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719BD">
        <w:rPr>
          <w:rFonts w:ascii="Times New Roman" w:hAnsi="Times New Roman"/>
          <w:sz w:val="28"/>
          <w:szCs w:val="28"/>
        </w:rPr>
        <w:t xml:space="preserve">остижение показателей социально-экономического развития субъектов Российской Федерации, входящих в состав приоритетных территорий, выше </w:t>
      </w:r>
      <w:r w:rsidRPr="007F78AD">
        <w:rPr>
          <w:rFonts w:ascii="Times New Roman" w:hAnsi="Times New Roman" w:cs="Times New Roman"/>
          <w:sz w:val="28"/>
          <w:szCs w:val="28"/>
        </w:rPr>
        <w:t>среднероссийского уровня осуществляется за счет реализации мероприятий комплексных государственных программам Российской Федерации</w:t>
      </w:r>
      <w:r w:rsidR="00210597">
        <w:rPr>
          <w:rFonts w:ascii="Times New Roman" w:hAnsi="Times New Roman" w:cs="Times New Roman"/>
          <w:sz w:val="28"/>
          <w:szCs w:val="28"/>
        </w:rPr>
        <w:t xml:space="preserve"> «Социально-экономическое развитие Дальневосточного федерального округа», «Развитие Северо-Кавказского федерального округа», «Социально-экономическое развитие Арктической зоны Российской Федерации», «Социально-экономическое развитие </w:t>
      </w:r>
      <w:r w:rsidR="006C04CE">
        <w:rPr>
          <w:rFonts w:ascii="Times New Roman" w:hAnsi="Times New Roman" w:cs="Times New Roman"/>
          <w:sz w:val="28"/>
          <w:szCs w:val="28"/>
        </w:rPr>
        <w:t>Республики Крым и г. Севастополя</w:t>
      </w:r>
      <w:r w:rsidR="00210597">
        <w:rPr>
          <w:rFonts w:ascii="Times New Roman" w:hAnsi="Times New Roman" w:cs="Times New Roman"/>
          <w:sz w:val="28"/>
          <w:szCs w:val="28"/>
        </w:rPr>
        <w:t>», Социально-экономическое развитие Калининградской области».</w:t>
      </w:r>
    </w:p>
    <w:p w:rsidR="007F78AD" w:rsidRPr="007F78AD" w:rsidRDefault="007F78AD" w:rsidP="007F78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AD">
        <w:rPr>
          <w:rFonts w:ascii="Times New Roman" w:hAnsi="Times New Roman" w:cs="Times New Roman"/>
          <w:sz w:val="28"/>
          <w:szCs w:val="28"/>
        </w:rPr>
        <w:t>Мониторинг и оценка эффективности реализации мероприятий, влияющих на достижение целей вышеуказанных комплексных государственных программ Российской Федерации, осуществляются ответственными исполнителями таких комплексных государственных программ</w:t>
      </w:r>
      <w:r w:rsidR="007379D0">
        <w:rPr>
          <w:rFonts w:ascii="Times New Roman" w:hAnsi="Times New Roman" w:cs="Times New Roman"/>
          <w:sz w:val="28"/>
          <w:szCs w:val="28"/>
        </w:rPr>
        <w:br/>
        <w:t>Российской Федерации</w:t>
      </w:r>
      <w:r w:rsidRPr="007F78AD">
        <w:rPr>
          <w:rFonts w:ascii="Times New Roman" w:hAnsi="Times New Roman" w:cs="Times New Roman"/>
          <w:sz w:val="28"/>
          <w:szCs w:val="28"/>
        </w:rPr>
        <w:t>.</w:t>
      </w:r>
    </w:p>
    <w:p w:rsidR="005C3C95" w:rsidRPr="001719BD" w:rsidRDefault="005C3C95" w:rsidP="00891F5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19BD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sectPr w:rsidR="005C3C95" w:rsidRPr="001719BD">
      <w:pgSz w:w="11906" w:h="16838"/>
      <w:pgMar w:top="1134" w:right="1134" w:bottom="851" w:left="1134" w:header="397" w:footer="0" w:gutter="0"/>
      <w:pgNumType w:start="1"/>
      <w:cols w:space="720" w:equalWidth="0">
        <w:col w:w="968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5E7" w:rsidRDefault="005505E7">
      <w:r>
        <w:separator/>
      </w:r>
    </w:p>
  </w:endnote>
  <w:endnote w:type="continuationSeparator" w:id="0">
    <w:p w:rsidR="005505E7" w:rsidRDefault="0055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BFC" w:rsidRDefault="000B4BFC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5E7" w:rsidRDefault="005505E7">
      <w:r>
        <w:separator/>
      </w:r>
    </w:p>
  </w:footnote>
  <w:footnote w:type="continuationSeparator" w:id="0">
    <w:p w:rsidR="005505E7" w:rsidRDefault="00550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BFC" w:rsidRDefault="00DA76D6" w:rsidP="000B4BFC">
    <w:pPr>
      <w:pStyle w:val="a3"/>
      <w:jc w:val="center"/>
      <w:rPr>
        <w:color w:val="000000"/>
        <w:sz w:val="22"/>
        <w:szCs w:val="22"/>
      </w:rPr>
    </w:pPr>
    <w:r w:rsidRPr="00510926">
      <w:rPr>
        <w:rFonts w:ascii="Times New Roman" w:hAnsi="Times New Roman" w:cs="Times New Roman"/>
      </w:rPr>
      <w:fldChar w:fldCharType="begin"/>
    </w:r>
    <w:r w:rsidRPr="00510926">
      <w:rPr>
        <w:rFonts w:ascii="Times New Roman" w:hAnsi="Times New Roman" w:cs="Times New Roman"/>
      </w:rPr>
      <w:instrText>PAGE   \* MERGEFORMAT</w:instrText>
    </w:r>
    <w:r w:rsidRPr="00510926">
      <w:rPr>
        <w:rFonts w:ascii="Times New Roman" w:hAnsi="Times New Roman" w:cs="Times New Roman"/>
      </w:rPr>
      <w:fldChar w:fldCharType="separate"/>
    </w:r>
    <w:r w:rsidR="00086744">
      <w:rPr>
        <w:rFonts w:ascii="Times New Roman" w:hAnsi="Times New Roman" w:cs="Times New Roman"/>
        <w:noProof/>
      </w:rPr>
      <w:t>10</w:t>
    </w:r>
    <w:r w:rsidRPr="00510926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81C"/>
    <w:multiLevelType w:val="hybridMultilevel"/>
    <w:tmpl w:val="40C64994"/>
    <w:lvl w:ilvl="0" w:tplc="D05E4F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2A7779"/>
    <w:multiLevelType w:val="hybridMultilevel"/>
    <w:tmpl w:val="48427420"/>
    <w:lvl w:ilvl="0" w:tplc="D05E4FA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4E4879"/>
    <w:multiLevelType w:val="hybridMultilevel"/>
    <w:tmpl w:val="9230D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A22E8"/>
    <w:multiLevelType w:val="hybridMultilevel"/>
    <w:tmpl w:val="10305B7A"/>
    <w:lvl w:ilvl="0" w:tplc="A942F4B0">
      <w:start w:val="1"/>
      <w:numFmt w:val="upperRoman"/>
      <w:lvlText w:val="%1."/>
      <w:lvlJc w:val="righ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783664"/>
    <w:multiLevelType w:val="hybridMultilevel"/>
    <w:tmpl w:val="1E7AA588"/>
    <w:lvl w:ilvl="0" w:tplc="F8EC33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C1EBF"/>
    <w:multiLevelType w:val="hybridMultilevel"/>
    <w:tmpl w:val="A4A6FE66"/>
    <w:lvl w:ilvl="0" w:tplc="0CB49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E518E1"/>
    <w:multiLevelType w:val="hybridMultilevel"/>
    <w:tmpl w:val="489CF042"/>
    <w:lvl w:ilvl="0" w:tplc="D05E4FAA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41814069"/>
    <w:multiLevelType w:val="hybridMultilevel"/>
    <w:tmpl w:val="B008B98C"/>
    <w:lvl w:ilvl="0" w:tplc="542A5B44">
      <w:start w:val="4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AA0DB0"/>
    <w:multiLevelType w:val="multilevel"/>
    <w:tmpl w:val="10305B7A"/>
    <w:lvl w:ilvl="0">
      <w:start w:val="1"/>
      <w:numFmt w:val="upperRoman"/>
      <w:lvlText w:val="%1."/>
      <w:lvlJc w:val="righ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862F31"/>
    <w:multiLevelType w:val="hybridMultilevel"/>
    <w:tmpl w:val="436611A8"/>
    <w:lvl w:ilvl="0" w:tplc="D05E4FAA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62412BE2"/>
    <w:multiLevelType w:val="hybridMultilevel"/>
    <w:tmpl w:val="801C1026"/>
    <w:lvl w:ilvl="0" w:tplc="23C6C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8A4B3A"/>
    <w:multiLevelType w:val="hybridMultilevel"/>
    <w:tmpl w:val="EE6087DE"/>
    <w:lvl w:ilvl="0" w:tplc="C48CE374">
      <w:start w:val="6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72AEE"/>
    <w:multiLevelType w:val="multilevel"/>
    <w:tmpl w:val="FE688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5" w:hanging="72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0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12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95"/>
    <w:rsid w:val="000005EC"/>
    <w:rsid w:val="00001191"/>
    <w:rsid w:val="000014EF"/>
    <w:rsid w:val="00001653"/>
    <w:rsid w:val="000017C2"/>
    <w:rsid w:val="0000266D"/>
    <w:rsid w:val="00003219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7A5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3DB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1FC"/>
    <w:rsid w:val="00037818"/>
    <w:rsid w:val="000408D5"/>
    <w:rsid w:val="00040AAB"/>
    <w:rsid w:val="0004155A"/>
    <w:rsid w:val="00041710"/>
    <w:rsid w:val="00041F0B"/>
    <w:rsid w:val="00042218"/>
    <w:rsid w:val="0004269B"/>
    <w:rsid w:val="00042E3D"/>
    <w:rsid w:val="00043059"/>
    <w:rsid w:val="000436C0"/>
    <w:rsid w:val="000438B2"/>
    <w:rsid w:val="00043914"/>
    <w:rsid w:val="000455BD"/>
    <w:rsid w:val="000458C8"/>
    <w:rsid w:val="00045907"/>
    <w:rsid w:val="000462F1"/>
    <w:rsid w:val="000501F6"/>
    <w:rsid w:val="00050723"/>
    <w:rsid w:val="0005248E"/>
    <w:rsid w:val="00052E55"/>
    <w:rsid w:val="000535A6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7A9"/>
    <w:rsid w:val="00060CBE"/>
    <w:rsid w:val="00062435"/>
    <w:rsid w:val="00062C37"/>
    <w:rsid w:val="000631C9"/>
    <w:rsid w:val="0006328D"/>
    <w:rsid w:val="00063522"/>
    <w:rsid w:val="00063B3B"/>
    <w:rsid w:val="00063EEF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C5D"/>
    <w:rsid w:val="00083E80"/>
    <w:rsid w:val="00084B73"/>
    <w:rsid w:val="00085E52"/>
    <w:rsid w:val="0008614E"/>
    <w:rsid w:val="000866AF"/>
    <w:rsid w:val="00086744"/>
    <w:rsid w:val="00086A69"/>
    <w:rsid w:val="00087039"/>
    <w:rsid w:val="000870CB"/>
    <w:rsid w:val="000876AF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BFC"/>
    <w:rsid w:val="000B4FC5"/>
    <w:rsid w:val="000B5F68"/>
    <w:rsid w:val="000B7907"/>
    <w:rsid w:val="000B79F9"/>
    <w:rsid w:val="000C02F6"/>
    <w:rsid w:val="000C1589"/>
    <w:rsid w:val="000C1A68"/>
    <w:rsid w:val="000C24CE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D7232"/>
    <w:rsid w:val="000E012F"/>
    <w:rsid w:val="000E0729"/>
    <w:rsid w:val="000E0A04"/>
    <w:rsid w:val="000E1AD2"/>
    <w:rsid w:val="000E1EDD"/>
    <w:rsid w:val="000E24CC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3C8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95B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B21"/>
    <w:rsid w:val="00125B9A"/>
    <w:rsid w:val="00125F10"/>
    <w:rsid w:val="0012619E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38A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8ED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BD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33C7"/>
    <w:rsid w:val="0018409C"/>
    <w:rsid w:val="00184102"/>
    <w:rsid w:val="001843DC"/>
    <w:rsid w:val="001848A0"/>
    <w:rsid w:val="00187283"/>
    <w:rsid w:val="00187CF9"/>
    <w:rsid w:val="00187E9A"/>
    <w:rsid w:val="00190E0C"/>
    <w:rsid w:val="0019155A"/>
    <w:rsid w:val="001915CD"/>
    <w:rsid w:val="001916C8"/>
    <w:rsid w:val="00191768"/>
    <w:rsid w:val="00191BCD"/>
    <w:rsid w:val="00192B47"/>
    <w:rsid w:val="00193027"/>
    <w:rsid w:val="001940F6"/>
    <w:rsid w:val="001948FB"/>
    <w:rsid w:val="001958EE"/>
    <w:rsid w:val="00195E9E"/>
    <w:rsid w:val="001962DA"/>
    <w:rsid w:val="001967D0"/>
    <w:rsid w:val="00197856"/>
    <w:rsid w:val="001A0132"/>
    <w:rsid w:val="001A0875"/>
    <w:rsid w:val="001A0EAA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4FC2"/>
    <w:rsid w:val="001C5FD2"/>
    <w:rsid w:val="001C6020"/>
    <w:rsid w:val="001C6B87"/>
    <w:rsid w:val="001C7053"/>
    <w:rsid w:val="001C707E"/>
    <w:rsid w:val="001C7147"/>
    <w:rsid w:val="001C7980"/>
    <w:rsid w:val="001D0509"/>
    <w:rsid w:val="001D123C"/>
    <w:rsid w:val="001D2590"/>
    <w:rsid w:val="001D276C"/>
    <w:rsid w:val="001D2B6C"/>
    <w:rsid w:val="001D2C34"/>
    <w:rsid w:val="001D376E"/>
    <w:rsid w:val="001D452A"/>
    <w:rsid w:val="001D558E"/>
    <w:rsid w:val="001D5A8E"/>
    <w:rsid w:val="001D65C6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35CA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1F7A3B"/>
    <w:rsid w:val="0020034E"/>
    <w:rsid w:val="002026C3"/>
    <w:rsid w:val="002028DC"/>
    <w:rsid w:val="00202F35"/>
    <w:rsid w:val="002034C7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597"/>
    <w:rsid w:val="002105DD"/>
    <w:rsid w:val="00210694"/>
    <w:rsid w:val="00210A9D"/>
    <w:rsid w:val="00210B5D"/>
    <w:rsid w:val="00212761"/>
    <w:rsid w:val="00213E6C"/>
    <w:rsid w:val="002155F1"/>
    <w:rsid w:val="00215720"/>
    <w:rsid w:val="00216277"/>
    <w:rsid w:val="002179C9"/>
    <w:rsid w:val="00217F51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51BA"/>
    <w:rsid w:val="002260F2"/>
    <w:rsid w:val="00226131"/>
    <w:rsid w:val="002268FE"/>
    <w:rsid w:val="002301C8"/>
    <w:rsid w:val="00230349"/>
    <w:rsid w:val="00231464"/>
    <w:rsid w:val="00232756"/>
    <w:rsid w:val="00232A01"/>
    <w:rsid w:val="00232DEB"/>
    <w:rsid w:val="00233295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130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BA5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5E7A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674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5CC"/>
    <w:rsid w:val="0027674D"/>
    <w:rsid w:val="00276B1B"/>
    <w:rsid w:val="00277083"/>
    <w:rsid w:val="00277529"/>
    <w:rsid w:val="00277E74"/>
    <w:rsid w:val="0028077C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97365"/>
    <w:rsid w:val="002A4666"/>
    <w:rsid w:val="002A763D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9A1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3EF5"/>
    <w:rsid w:val="002D55E3"/>
    <w:rsid w:val="002D5EAD"/>
    <w:rsid w:val="002D64AA"/>
    <w:rsid w:val="002D69AB"/>
    <w:rsid w:val="002D6C93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5A3"/>
    <w:rsid w:val="002F5ACA"/>
    <w:rsid w:val="002F62E9"/>
    <w:rsid w:val="002F6476"/>
    <w:rsid w:val="002F651E"/>
    <w:rsid w:val="00300654"/>
    <w:rsid w:val="0030088B"/>
    <w:rsid w:val="003027EA"/>
    <w:rsid w:val="00302FCE"/>
    <w:rsid w:val="00303131"/>
    <w:rsid w:val="0030319B"/>
    <w:rsid w:val="00303435"/>
    <w:rsid w:val="00303EB8"/>
    <w:rsid w:val="00304326"/>
    <w:rsid w:val="00304E21"/>
    <w:rsid w:val="0030546D"/>
    <w:rsid w:val="00305683"/>
    <w:rsid w:val="00305EFE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ABD"/>
    <w:rsid w:val="00320FE1"/>
    <w:rsid w:val="00322330"/>
    <w:rsid w:val="00322455"/>
    <w:rsid w:val="0032274A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3165"/>
    <w:rsid w:val="003338E1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3F92"/>
    <w:rsid w:val="003453E9"/>
    <w:rsid w:val="00345962"/>
    <w:rsid w:val="00347138"/>
    <w:rsid w:val="00347154"/>
    <w:rsid w:val="00347DC9"/>
    <w:rsid w:val="0035003E"/>
    <w:rsid w:val="003502E6"/>
    <w:rsid w:val="00350AC8"/>
    <w:rsid w:val="00350B83"/>
    <w:rsid w:val="00351929"/>
    <w:rsid w:val="00351B46"/>
    <w:rsid w:val="0035267C"/>
    <w:rsid w:val="00352A2C"/>
    <w:rsid w:val="00353282"/>
    <w:rsid w:val="003534C1"/>
    <w:rsid w:val="0035423D"/>
    <w:rsid w:val="00354EF5"/>
    <w:rsid w:val="003552C2"/>
    <w:rsid w:val="00355A60"/>
    <w:rsid w:val="00356402"/>
    <w:rsid w:val="00356DEA"/>
    <w:rsid w:val="0035760D"/>
    <w:rsid w:val="003577CC"/>
    <w:rsid w:val="003579B7"/>
    <w:rsid w:val="0036014D"/>
    <w:rsid w:val="003605E4"/>
    <w:rsid w:val="003607A1"/>
    <w:rsid w:val="003609D2"/>
    <w:rsid w:val="00361279"/>
    <w:rsid w:val="00361FCE"/>
    <w:rsid w:val="00363D4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538D"/>
    <w:rsid w:val="003759B6"/>
    <w:rsid w:val="00376D84"/>
    <w:rsid w:val="00376E66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DA7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2B4A"/>
    <w:rsid w:val="003B3B9C"/>
    <w:rsid w:val="003B3E39"/>
    <w:rsid w:val="003B48A3"/>
    <w:rsid w:val="003B4C62"/>
    <w:rsid w:val="003B50D5"/>
    <w:rsid w:val="003B5234"/>
    <w:rsid w:val="003B6274"/>
    <w:rsid w:val="003B7861"/>
    <w:rsid w:val="003C07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04"/>
    <w:rsid w:val="003C519A"/>
    <w:rsid w:val="003C5EEF"/>
    <w:rsid w:val="003C6382"/>
    <w:rsid w:val="003C6EF8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DC7"/>
    <w:rsid w:val="003E2EFC"/>
    <w:rsid w:val="003E30DF"/>
    <w:rsid w:val="003E3399"/>
    <w:rsid w:val="003E389B"/>
    <w:rsid w:val="003E3B59"/>
    <w:rsid w:val="003E3FAE"/>
    <w:rsid w:val="003E48BA"/>
    <w:rsid w:val="003E57CB"/>
    <w:rsid w:val="003E5B20"/>
    <w:rsid w:val="003E6668"/>
    <w:rsid w:val="003E6B85"/>
    <w:rsid w:val="003F06CC"/>
    <w:rsid w:val="003F0F58"/>
    <w:rsid w:val="003F1476"/>
    <w:rsid w:val="003F1596"/>
    <w:rsid w:val="003F1B3E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259A"/>
    <w:rsid w:val="00412CE3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675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66C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5DC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CFB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43C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B1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85A"/>
    <w:rsid w:val="004A3949"/>
    <w:rsid w:val="004A3B48"/>
    <w:rsid w:val="004A53F0"/>
    <w:rsid w:val="004A7104"/>
    <w:rsid w:val="004A727F"/>
    <w:rsid w:val="004A72D9"/>
    <w:rsid w:val="004B0160"/>
    <w:rsid w:val="004B07E2"/>
    <w:rsid w:val="004B0BF7"/>
    <w:rsid w:val="004B14F4"/>
    <w:rsid w:val="004B2200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251"/>
    <w:rsid w:val="004D430E"/>
    <w:rsid w:val="004D4C7B"/>
    <w:rsid w:val="004D4DBC"/>
    <w:rsid w:val="004D5DCF"/>
    <w:rsid w:val="004D6078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25C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20D"/>
    <w:rsid w:val="004F5314"/>
    <w:rsid w:val="004F6C73"/>
    <w:rsid w:val="004F7362"/>
    <w:rsid w:val="004F7571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148"/>
    <w:rsid w:val="00507584"/>
    <w:rsid w:val="0051032F"/>
    <w:rsid w:val="0051042F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2156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72F"/>
    <w:rsid w:val="00531FF7"/>
    <w:rsid w:val="0053244D"/>
    <w:rsid w:val="00532F53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859"/>
    <w:rsid w:val="00545E85"/>
    <w:rsid w:val="00546AAE"/>
    <w:rsid w:val="00547A36"/>
    <w:rsid w:val="005505E7"/>
    <w:rsid w:val="00550EF8"/>
    <w:rsid w:val="0055207E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0C7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39E5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96392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203"/>
    <w:rsid w:val="005B15DA"/>
    <w:rsid w:val="005B27C3"/>
    <w:rsid w:val="005B2E88"/>
    <w:rsid w:val="005B303D"/>
    <w:rsid w:val="005B4214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C95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A9F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6D73"/>
    <w:rsid w:val="006072C9"/>
    <w:rsid w:val="00607711"/>
    <w:rsid w:val="00610022"/>
    <w:rsid w:val="0061051B"/>
    <w:rsid w:val="00610849"/>
    <w:rsid w:val="00610A4E"/>
    <w:rsid w:val="00610F90"/>
    <w:rsid w:val="00611B0A"/>
    <w:rsid w:val="00611D62"/>
    <w:rsid w:val="00612287"/>
    <w:rsid w:val="00612732"/>
    <w:rsid w:val="00612FA4"/>
    <w:rsid w:val="006133D9"/>
    <w:rsid w:val="00613BCB"/>
    <w:rsid w:val="00613F78"/>
    <w:rsid w:val="006142E9"/>
    <w:rsid w:val="006146D6"/>
    <w:rsid w:val="00614942"/>
    <w:rsid w:val="00615262"/>
    <w:rsid w:val="00615985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E99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0A0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84A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3C59"/>
    <w:rsid w:val="00665670"/>
    <w:rsid w:val="006658B0"/>
    <w:rsid w:val="006666E1"/>
    <w:rsid w:val="006667FD"/>
    <w:rsid w:val="00667045"/>
    <w:rsid w:val="00667565"/>
    <w:rsid w:val="006677D7"/>
    <w:rsid w:val="006677EB"/>
    <w:rsid w:val="006705C8"/>
    <w:rsid w:val="0067208C"/>
    <w:rsid w:val="00672E49"/>
    <w:rsid w:val="00673294"/>
    <w:rsid w:val="0067380B"/>
    <w:rsid w:val="00674988"/>
    <w:rsid w:val="00674B77"/>
    <w:rsid w:val="006761B9"/>
    <w:rsid w:val="006762E1"/>
    <w:rsid w:val="00676DC0"/>
    <w:rsid w:val="006772A6"/>
    <w:rsid w:val="00680ED3"/>
    <w:rsid w:val="00680F12"/>
    <w:rsid w:val="00681E3D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2168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1F3D"/>
    <w:rsid w:val="006A2469"/>
    <w:rsid w:val="006A2B22"/>
    <w:rsid w:val="006A2B38"/>
    <w:rsid w:val="006A394C"/>
    <w:rsid w:val="006A41C4"/>
    <w:rsid w:val="006A4211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6993"/>
    <w:rsid w:val="006B7030"/>
    <w:rsid w:val="006B7615"/>
    <w:rsid w:val="006C04CE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1ED"/>
    <w:rsid w:val="006D5E20"/>
    <w:rsid w:val="006D6728"/>
    <w:rsid w:val="006D6E4A"/>
    <w:rsid w:val="006D707F"/>
    <w:rsid w:val="006D70F7"/>
    <w:rsid w:val="006D76B5"/>
    <w:rsid w:val="006D7A0B"/>
    <w:rsid w:val="006E0CDA"/>
    <w:rsid w:val="006E0D85"/>
    <w:rsid w:val="006E1464"/>
    <w:rsid w:val="006E15EA"/>
    <w:rsid w:val="006E1F01"/>
    <w:rsid w:val="006E2541"/>
    <w:rsid w:val="006E32AE"/>
    <w:rsid w:val="006E3538"/>
    <w:rsid w:val="006E3BFC"/>
    <w:rsid w:val="006E4A15"/>
    <w:rsid w:val="006E4AD1"/>
    <w:rsid w:val="006E5BAF"/>
    <w:rsid w:val="006E691B"/>
    <w:rsid w:val="006E6B7C"/>
    <w:rsid w:val="006E7459"/>
    <w:rsid w:val="006E7AA9"/>
    <w:rsid w:val="006F0211"/>
    <w:rsid w:val="006F0447"/>
    <w:rsid w:val="006F1BAF"/>
    <w:rsid w:val="006F2660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4E6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262"/>
    <w:rsid w:val="00730328"/>
    <w:rsid w:val="00730458"/>
    <w:rsid w:val="00730648"/>
    <w:rsid w:val="007309AC"/>
    <w:rsid w:val="00730A0E"/>
    <w:rsid w:val="007314D9"/>
    <w:rsid w:val="00731546"/>
    <w:rsid w:val="00731559"/>
    <w:rsid w:val="00731A7F"/>
    <w:rsid w:val="00731E79"/>
    <w:rsid w:val="00732424"/>
    <w:rsid w:val="00732D2C"/>
    <w:rsid w:val="00732DE1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379D0"/>
    <w:rsid w:val="0074087F"/>
    <w:rsid w:val="00741AD1"/>
    <w:rsid w:val="0074374E"/>
    <w:rsid w:val="007440AA"/>
    <w:rsid w:val="007440B6"/>
    <w:rsid w:val="00745595"/>
    <w:rsid w:val="00745B3B"/>
    <w:rsid w:val="007462C8"/>
    <w:rsid w:val="00746640"/>
    <w:rsid w:val="00746B3B"/>
    <w:rsid w:val="00746B3F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87EA1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0C8F"/>
    <w:rsid w:val="007A1DFD"/>
    <w:rsid w:val="007A25A1"/>
    <w:rsid w:val="007A26FD"/>
    <w:rsid w:val="007A28FE"/>
    <w:rsid w:val="007A3B6B"/>
    <w:rsid w:val="007A3C4E"/>
    <w:rsid w:val="007A4442"/>
    <w:rsid w:val="007A4558"/>
    <w:rsid w:val="007A4E50"/>
    <w:rsid w:val="007A5597"/>
    <w:rsid w:val="007A6E04"/>
    <w:rsid w:val="007A7553"/>
    <w:rsid w:val="007B0431"/>
    <w:rsid w:val="007B0499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2425"/>
    <w:rsid w:val="007C3218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2E3"/>
    <w:rsid w:val="007D1B13"/>
    <w:rsid w:val="007D1DE8"/>
    <w:rsid w:val="007D21DD"/>
    <w:rsid w:val="007D2768"/>
    <w:rsid w:val="007D28A3"/>
    <w:rsid w:val="007D2CBB"/>
    <w:rsid w:val="007D2F4F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28B"/>
    <w:rsid w:val="007E2BB0"/>
    <w:rsid w:val="007E2BE3"/>
    <w:rsid w:val="007E331E"/>
    <w:rsid w:val="007E37B4"/>
    <w:rsid w:val="007E39B6"/>
    <w:rsid w:val="007E41DF"/>
    <w:rsid w:val="007E4437"/>
    <w:rsid w:val="007E44CC"/>
    <w:rsid w:val="007E641C"/>
    <w:rsid w:val="007E67B8"/>
    <w:rsid w:val="007E6B06"/>
    <w:rsid w:val="007E6D9F"/>
    <w:rsid w:val="007F1CF1"/>
    <w:rsid w:val="007F28F2"/>
    <w:rsid w:val="007F3234"/>
    <w:rsid w:val="007F39C6"/>
    <w:rsid w:val="007F5B18"/>
    <w:rsid w:val="007F617E"/>
    <w:rsid w:val="007F68A9"/>
    <w:rsid w:val="007F6C5D"/>
    <w:rsid w:val="007F7086"/>
    <w:rsid w:val="007F73B0"/>
    <w:rsid w:val="007F7470"/>
    <w:rsid w:val="007F78AD"/>
    <w:rsid w:val="007F7AF0"/>
    <w:rsid w:val="007F7CE3"/>
    <w:rsid w:val="008001A3"/>
    <w:rsid w:val="0080040B"/>
    <w:rsid w:val="0080186A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5EB0"/>
    <w:rsid w:val="008079A3"/>
    <w:rsid w:val="00807F1E"/>
    <w:rsid w:val="0081089A"/>
    <w:rsid w:val="00810995"/>
    <w:rsid w:val="00810DA8"/>
    <w:rsid w:val="008114E3"/>
    <w:rsid w:val="00811926"/>
    <w:rsid w:val="00811C55"/>
    <w:rsid w:val="008122A1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A88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026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3789E"/>
    <w:rsid w:val="0084015C"/>
    <w:rsid w:val="008410A1"/>
    <w:rsid w:val="008423ED"/>
    <w:rsid w:val="0084276C"/>
    <w:rsid w:val="0084391D"/>
    <w:rsid w:val="00843954"/>
    <w:rsid w:val="00843C9C"/>
    <w:rsid w:val="008449AB"/>
    <w:rsid w:val="00844C9D"/>
    <w:rsid w:val="00846238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1F9B"/>
    <w:rsid w:val="00862034"/>
    <w:rsid w:val="0086241F"/>
    <w:rsid w:val="00862689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94D"/>
    <w:rsid w:val="00875B06"/>
    <w:rsid w:val="00876233"/>
    <w:rsid w:val="0087698B"/>
    <w:rsid w:val="00876A46"/>
    <w:rsid w:val="00877FD7"/>
    <w:rsid w:val="00881C8F"/>
    <w:rsid w:val="008824A0"/>
    <w:rsid w:val="00882FDC"/>
    <w:rsid w:val="00884E9D"/>
    <w:rsid w:val="008860BF"/>
    <w:rsid w:val="008861D6"/>
    <w:rsid w:val="00887CBA"/>
    <w:rsid w:val="008900C3"/>
    <w:rsid w:val="00890819"/>
    <w:rsid w:val="00890FAD"/>
    <w:rsid w:val="00891F59"/>
    <w:rsid w:val="00892205"/>
    <w:rsid w:val="00892225"/>
    <w:rsid w:val="0089254C"/>
    <w:rsid w:val="00894763"/>
    <w:rsid w:val="0089496F"/>
    <w:rsid w:val="00894C13"/>
    <w:rsid w:val="00894DD8"/>
    <w:rsid w:val="00895183"/>
    <w:rsid w:val="00895634"/>
    <w:rsid w:val="00895D3A"/>
    <w:rsid w:val="008962D3"/>
    <w:rsid w:val="00896A47"/>
    <w:rsid w:val="00896DFF"/>
    <w:rsid w:val="0089735F"/>
    <w:rsid w:val="008A040A"/>
    <w:rsid w:val="008A0A86"/>
    <w:rsid w:val="008A1675"/>
    <w:rsid w:val="008A232B"/>
    <w:rsid w:val="008A3DD6"/>
    <w:rsid w:val="008A49E2"/>
    <w:rsid w:val="008A6005"/>
    <w:rsid w:val="008A6DD6"/>
    <w:rsid w:val="008A78DE"/>
    <w:rsid w:val="008A7E28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0BE"/>
    <w:rsid w:val="008C0A71"/>
    <w:rsid w:val="008C15F2"/>
    <w:rsid w:val="008C2407"/>
    <w:rsid w:val="008C3C03"/>
    <w:rsid w:val="008C4440"/>
    <w:rsid w:val="008C49A8"/>
    <w:rsid w:val="008C4C9C"/>
    <w:rsid w:val="008C5998"/>
    <w:rsid w:val="008D010B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585C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3D9A"/>
    <w:rsid w:val="008E48E8"/>
    <w:rsid w:val="008E501A"/>
    <w:rsid w:val="008E5843"/>
    <w:rsid w:val="008E5C31"/>
    <w:rsid w:val="008E738C"/>
    <w:rsid w:val="008E7680"/>
    <w:rsid w:val="008E7CA1"/>
    <w:rsid w:val="008F1A7D"/>
    <w:rsid w:val="008F1B18"/>
    <w:rsid w:val="008F23C5"/>
    <w:rsid w:val="008F355D"/>
    <w:rsid w:val="008F3C9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51E"/>
    <w:rsid w:val="00902A59"/>
    <w:rsid w:val="009032DD"/>
    <w:rsid w:val="00904041"/>
    <w:rsid w:val="009043C0"/>
    <w:rsid w:val="00904F8D"/>
    <w:rsid w:val="00905B5A"/>
    <w:rsid w:val="00905E1E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500F"/>
    <w:rsid w:val="0091637E"/>
    <w:rsid w:val="00916EED"/>
    <w:rsid w:val="0091775F"/>
    <w:rsid w:val="0092058C"/>
    <w:rsid w:val="00921D0A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69AE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87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81E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C66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6BF"/>
    <w:rsid w:val="00997EF5"/>
    <w:rsid w:val="009A09E3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289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BCF"/>
    <w:rsid w:val="009D0EA8"/>
    <w:rsid w:val="009D16A8"/>
    <w:rsid w:val="009D3B70"/>
    <w:rsid w:val="009D4164"/>
    <w:rsid w:val="009D4537"/>
    <w:rsid w:val="009D5207"/>
    <w:rsid w:val="009D55FD"/>
    <w:rsid w:val="009D6305"/>
    <w:rsid w:val="009D75BD"/>
    <w:rsid w:val="009D77C1"/>
    <w:rsid w:val="009D7B35"/>
    <w:rsid w:val="009D7C97"/>
    <w:rsid w:val="009E14BB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56F"/>
    <w:rsid w:val="009F1903"/>
    <w:rsid w:val="009F192B"/>
    <w:rsid w:val="009F2705"/>
    <w:rsid w:val="009F27A0"/>
    <w:rsid w:val="009F285C"/>
    <w:rsid w:val="009F28D5"/>
    <w:rsid w:val="009F3EA2"/>
    <w:rsid w:val="009F4444"/>
    <w:rsid w:val="009F4BBD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4BB3"/>
    <w:rsid w:val="00A25B44"/>
    <w:rsid w:val="00A267EB"/>
    <w:rsid w:val="00A274C2"/>
    <w:rsid w:val="00A27CDD"/>
    <w:rsid w:val="00A27FA7"/>
    <w:rsid w:val="00A30039"/>
    <w:rsid w:val="00A3120B"/>
    <w:rsid w:val="00A31561"/>
    <w:rsid w:val="00A33859"/>
    <w:rsid w:val="00A342C7"/>
    <w:rsid w:val="00A34653"/>
    <w:rsid w:val="00A34D04"/>
    <w:rsid w:val="00A35A7A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16F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586C"/>
    <w:rsid w:val="00A567ED"/>
    <w:rsid w:val="00A578C3"/>
    <w:rsid w:val="00A60DC6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18B9"/>
    <w:rsid w:val="00A72A05"/>
    <w:rsid w:val="00A7310F"/>
    <w:rsid w:val="00A73671"/>
    <w:rsid w:val="00A7368F"/>
    <w:rsid w:val="00A73ED3"/>
    <w:rsid w:val="00A74055"/>
    <w:rsid w:val="00A75291"/>
    <w:rsid w:val="00A75FE0"/>
    <w:rsid w:val="00A76946"/>
    <w:rsid w:val="00A77C18"/>
    <w:rsid w:val="00A801BE"/>
    <w:rsid w:val="00A8097F"/>
    <w:rsid w:val="00A80FA3"/>
    <w:rsid w:val="00A81535"/>
    <w:rsid w:val="00A8173D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0D90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46E"/>
    <w:rsid w:val="00AA2E5F"/>
    <w:rsid w:val="00AA3031"/>
    <w:rsid w:val="00AA3494"/>
    <w:rsid w:val="00AA3687"/>
    <w:rsid w:val="00AA4735"/>
    <w:rsid w:val="00AA4767"/>
    <w:rsid w:val="00AA4D3D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39FB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6AE5"/>
    <w:rsid w:val="00AC76CF"/>
    <w:rsid w:val="00AC79E2"/>
    <w:rsid w:val="00AC7F6A"/>
    <w:rsid w:val="00AD08AB"/>
    <w:rsid w:val="00AD0A5F"/>
    <w:rsid w:val="00AD0BDF"/>
    <w:rsid w:val="00AD1393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66EB"/>
    <w:rsid w:val="00AE782B"/>
    <w:rsid w:val="00AF0468"/>
    <w:rsid w:val="00AF07BC"/>
    <w:rsid w:val="00AF0F89"/>
    <w:rsid w:val="00AF16F0"/>
    <w:rsid w:val="00AF1F94"/>
    <w:rsid w:val="00AF21A2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6679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0B7"/>
    <w:rsid w:val="00B2713C"/>
    <w:rsid w:val="00B2782F"/>
    <w:rsid w:val="00B27DA5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1F4E"/>
    <w:rsid w:val="00B427BE"/>
    <w:rsid w:val="00B4350D"/>
    <w:rsid w:val="00B438DA"/>
    <w:rsid w:val="00B43ACD"/>
    <w:rsid w:val="00B455DF"/>
    <w:rsid w:val="00B468E2"/>
    <w:rsid w:val="00B46ECF"/>
    <w:rsid w:val="00B476EE"/>
    <w:rsid w:val="00B50804"/>
    <w:rsid w:val="00B51CD4"/>
    <w:rsid w:val="00B54D3F"/>
    <w:rsid w:val="00B5506C"/>
    <w:rsid w:val="00B554B4"/>
    <w:rsid w:val="00B57A4F"/>
    <w:rsid w:val="00B60A5E"/>
    <w:rsid w:val="00B61148"/>
    <w:rsid w:val="00B61B29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1C3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0D33"/>
    <w:rsid w:val="00B91778"/>
    <w:rsid w:val="00B92096"/>
    <w:rsid w:val="00B92AA1"/>
    <w:rsid w:val="00B93273"/>
    <w:rsid w:val="00B94382"/>
    <w:rsid w:val="00B94431"/>
    <w:rsid w:val="00B94629"/>
    <w:rsid w:val="00B949A9"/>
    <w:rsid w:val="00B949B2"/>
    <w:rsid w:val="00B94DF0"/>
    <w:rsid w:val="00B95172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3BD"/>
    <w:rsid w:val="00BA7782"/>
    <w:rsid w:val="00BB0184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A69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40A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8E0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3C10"/>
    <w:rsid w:val="00BE41A1"/>
    <w:rsid w:val="00BE5550"/>
    <w:rsid w:val="00BE5611"/>
    <w:rsid w:val="00BE5691"/>
    <w:rsid w:val="00BE610A"/>
    <w:rsid w:val="00BE697F"/>
    <w:rsid w:val="00BE6FB1"/>
    <w:rsid w:val="00BE77C9"/>
    <w:rsid w:val="00BE79BC"/>
    <w:rsid w:val="00BF02F2"/>
    <w:rsid w:val="00BF110C"/>
    <w:rsid w:val="00BF1905"/>
    <w:rsid w:val="00BF1B4B"/>
    <w:rsid w:val="00BF20A4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6F59"/>
    <w:rsid w:val="00BF73D5"/>
    <w:rsid w:val="00BF7D94"/>
    <w:rsid w:val="00C0105B"/>
    <w:rsid w:val="00C01829"/>
    <w:rsid w:val="00C028E0"/>
    <w:rsid w:val="00C02D9C"/>
    <w:rsid w:val="00C02DEF"/>
    <w:rsid w:val="00C03582"/>
    <w:rsid w:val="00C037AA"/>
    <w:rsid w:val="00C046FA"/>
    <w:rsid w:val="00C0475D"/>
    <w:rsid w:val="00C0516F"/>
    <w:rsid w:val="00C054FE"/>
    <w:rsid w:val="00C05CE8"/>
    <w:rsid w:val="00C06126"/>
    <w:rsid w:val="00C06834"/>
    <w:rsid w:val="00C07391"/>
    <w:rsid w:val="00C0759B"/>
    <w:rsid w:val="00C07D00"/>
    <w:rsid w:val="00C10036"/>
    <w:rsid w:val="00C10153"/>
    <w:rsid w:val="00C10C72"/>
    <w:rsid w:val="00C10FB1"/>
    <w:rsid w:val="00C11617"/>
    <w:rsid w:val="00C11CB7"/>
    <w:rsid w:val="00C11EAA"/>
    <w:rsid w:val="00C12032"/>
    <w:rsid w:val="00C1294F"/>
    <w:rsid w:val="00C13628"/>
    <w:rsid w:val="00C14251"/>
    <w:rsid w:val="00C14E45"/>
    <w:rsid w:val="00C15E79"/>
    <w:rsid w:val="00C16058"/>
    <w:rsid w:val="00C16343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285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ECD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4C3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1B53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2926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5D73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C7AF4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0BAC"/>
    <w:rsid w:val="00CE11F2"/>
    <w:rsid w:val="00CE1761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18D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73F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C45"/>
    <w:rsid w:val="00D14E9B"/>
    <w:rsid w:val="00D15219"/>
    <w:rsid w:val="00D16114"/>
    <w:rsid w:val="00D1648B"/>
    <w:rsid w:val="00D16F8E"/>
    <w:rsid w:val="00D17134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107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52E7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AD1"/>
    <w:rsid w:val="00D74B04"/>
    <w:rsid w:val="00D74D8C"/>
    <w:rsid w:val="00D74DF1"/>
    <w:rsid w:val="00D752B5"/>
    <w:rsid w:val="00D75333"/>
    <w:rsid w:val="00D7576B"/>
    <w:rsid w:val="00D75B65"/>
    <w:rsid w:val="00D7758A"/>
    <w:rsid w:val="00D77BF8"/>
    <w:rsid w:val="00D77C53"/>
    <w:rsid w:val="00D80319"/>
    <w:rsid w:val="00D80A7F"/>
    <w:rsid w:val="00D81393"/>
    <w:rsid w:val="00D814A6"/>
    <w:rsid w:val="00D837D5"/>
    <w:rsid w:val="00D83FB4"/>
    <w:rsid w:val="00D841C0"/>
    <w:rsid w:val="00D84901"/>
    <w:rsid w:val="00D850DF"/>
    <w:rsid w:val="00D85302"/>
    <w:rsid w:val="00D86EC4"/>
    <w:rsid w:val="00D87134"/>
    <w:rsid w:val="00D87608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519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6D6"/>
    <w:rsid w:val="00DA7933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5351"/>
    <w:rsid w:val="00DB6D5C"/>
    <w:rsid w:val="00DB7966"/>
    <w:rsid w:val="00DB7CE5"/>
    <w:rsid w:val="00DC10B0"/>
    <w:rsid w:val="00DC14DE"/>
    <w:rsid w:val="00DC17DF"/>
    <w:rsid w:val="00DC3846"/>
    <w:rsid w:val="00DC3BD5"/>
    <w:rsid w:val="00DC467E"/>
    <w:rsid w:val="00DC485E"/>
    <w:rsid w:val="00DC5E5D"/>
    <w:rsid w:val="00DC66F0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40D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070D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2D62"/>
    <w:rsid w:val="00E035D4"/>
    <w:rsid w:val="00E04065"/>
    <w:rsid w:val="00E04D6C"/>
    <w:rsid w:val="00E0521A"/>
    <w:rsid w:val="00E06B84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BB9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2C"/>
    <w:rsid w:val="00E30ED1"/>
    <w:rsid w:val="00E31BBC"/>
    <w:rsid w:val="00E322A4"/>
    <w:rsid w:val="00E32C69"/>
    <w:rsid w:val="00E333CD"/>
    <w:rsid w:val="00E33526"/>
    <w:rsid w:val="00E33788"/>
    <w:rsid w:val="00E34C71"/>
    <w:rsid w:val="00E34C93"/>
    <w:rsid w:val="00E35106"/>
    <w:rsid w:val="00E35635"/>
    <w:rsid w:val="00E35D36"/>
    <w:rsid w:val="00E36911"/>
    <w:rsid w:val="00E3753C"/>
    <w:rsid w:val="00E37BED"/>
    <w:rsid w:val="00E4060D"/>
    <w:rsid w:val="00E4062D"/>
    <w:rsid w:val="00E40A65"/>
    <w:rsid w:val="00E40CB1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BF3"/>
    <w:rsid w:val="00E60DD6"/>
    <w:rsid w:val="00E6104E"/>
    <w:rsid w:val="00E62019"/>
    <w:rsid w:val="00E62BC4"/>
    <w:rsid w:val="00E62F50"/>
    <w:rsid w:val="00E638A5"/>
    <w:rsid w:val="00E63EF0"/>
    <w:rsid w:val="00E65493"/>
    <w:rsid w:val="00E66F67"/>
    <w:rsid w:val="00E67D9D"/>
    <w:rsid w:val="00E702E6"/>
    <w:rsid w:val="00E70B5D"/>
    <w:rsid w:val="00E70EDD"/>
    <w:rsid w:val="00E7150D"/>
    <w:rsid w:val="00E71C11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2E8"/>
    <w:rsid w:val="00E8359A"/>
    <w:rsid w:val="00E84672"/>
    <w:rsid w:val="00E8510C"/>
    <w:rsid w:val="00E85CD3"/>
    <w:rsid w:val="00E863F8"/>
    <w:rsid w:val="00E86CA7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2C64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A7908"/>
    <w:rsid w:val="00EA7934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449"/>
    <w:rsid w:val="00EB655F"/>
    <w:rsid w:val="00EC01B3"/>
    <w:rsid w:val="00EC1876"/>
    <w:rsid w:val="00EC1E8E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1858"/>
    <w:rsid w:val="00EE2387"/>
    <w:rsid w:val="00EE40B3"/>
    <w:rsid w:val="00EE4166"/>
    <w:rsid w:val="00EE41EA"/>
    <w:rsid w:val="00EE4DEE"/>
    <w:rsid w:val="00EE53B3"/>
    <w:rsid w:val="00EE5999"/>
    <w:rsid w:val="00EE6DCC"/>
    <w:rsid w:val="00EF1A4E"/>
    <w:rsid w:val="00EF245B"/>
    <w:rsid w:val="00EF4339"/>
    <w:rsid w:val="00EF47A8"/>
    <w:rsid w:val="00EF5300"/>
    <w:rsid w:val="00EF5F3E"/>
    <w:rsid w:val="00F00185"/>
    <w:rsid w:val="00F00EA8"/>
    <w:rsid w:val="00F0144C"/>
    <w:rsid w:val="00F02553"/>
    <w:rsid w:val="00F02F80"/>
    <w:rsid w:val="00F0318F"/>
    <w:rsid w:val="00F03CD3"/>
    <w:rsid w:val="00F04920"/>
    <w:rsid w:val="00F04A09"/>
    <w:rsid w:val="00F05C4C"/>
    <w:rsid w:val="00F07229"/>
    <w:rsid w:val="00F07D14"/>
    <w:rsid w:val="00F10717"/>
    <w:rsid w:val="00F12A1B"/>
    <w:rsid w:val="00F13A55"/>
    <w:rsid w:val="00F13EAC"/>
    <w:rsid w:val="00F13F00"/>
    <w:rsid w:val="00F140AC"/>
    <w:rsid w:val="00F146C5"/>
    <w:rsid w:val="00F1588F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D0A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2F5F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2A9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D76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A92"/>
    <w:rsid w:val="00F84BBA"/>
    <w:rsid w:val="00F8643F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A7203"/>
    <w:rsid w:val="00FB0DC8"/>
    <w:rsid w:val="00FB102F"/>
    <w:rsid w:val="00FB12FD"/>
    <w:rsid w:val="00FB25AA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501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3CCB"/>
    <w:rsid w:val="00FE45FE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3C95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C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C3C95"/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List Paragraph"/>
    <w:aliases w:val="Варианты ответов,A_маркированный_список,Bullet List,FooterText,numbered,List Paragraph,Подпись рисунка,Маркированный список_уровень1,Paragraphe de liste1,lp1,Table-Normal,RSHB_Table-Normal,SL_Абзац списка,Нумерованый список,СпБезКС,ПАРАГРАФ"/>
    <w:basedOn w:val="a"/>
    <w:link w:val="a6"/>
    <w:uiPriority w:val="34"/>
    <w:qFormat/>
    <w:rsid w:val="005C3C95"/>
    <w:pPr>
      <w:spacing w:line="259" w:lineRule="auto"/>
      <w:ind w:left="720" w:right="-284"/>
      <w:contextualSpacing/>
    </w:pPr>
    <w:rPr>
      <w:rFonts w:cs="Times New Roman"/>
      <w:sz w:val="22"/>
      <w:szCs w:val="22"/>
      <w:lang w:eastAsia="en-US"/>
    </w:rPr>
  </w:style>
  <w:style w:type="character" w:customStyle="1" w:styleId="a6">
    <w:name w:val="Абзац списка Знак"/>
    <w:aliases w:val="Варианты ответов Знак,A_маркированный_список Знак,Bullet List Знак,FooterText Знак,numbered Знак,List Paragraph Знак,Подпись рисунка Знак,Маркированный список_уровень1 Знак,Paragraphe de liste1 Знак,lp1 Знак,Table-Normal Знак"/>
    <w:link w:val="a5"/>
    <w:uiPriority w:val="34"/>
    <w:qFormat/>
    <w:rsid w:val="005C3C95"/>
    <w:rPr>
      <w:rFonts w:ascii="Calibri" w:eastAsia="Calibri" w:hAnsi="Calibri" w:cs="Times New Roman"/>
    </w:rPr>
  </w:style>
  <w:style w:type="paragraph" w:styleId="a7">
    <w:name w:val="annotation text"/>
    <w:basedOn w:val="a"/>
    <w:link w:val="1"/>
    <w:uiPriority w:val="99"/>
    <w:unhideWhenUsed/>
    <w:rsid w:val="005C3C95"/>
    <w:pPr>
      <w:ind w:left="-567" w:right="-284"/>
    </w:pPr>
    <w:rPr>
      <w:rFonts w:cs="Times New Roman"/>
      <w:lang w:eastAsia="en-US"/>
    </w:rPr>
  </w:style>
  <w:style w:type="character" w:customStyle="1" w:styleId="a8">
    <w:name w:val="Текст примечания Знак"/>
    <w:uiPriority w:val="99"/>
    <w:semiHidden/>
    <w:rsid w:val="005C3C95"/>
    <w:rPr>
      <w:rFonts w:ascii="Calibri" w:eastAsia="Calibri" w:hAnsi="Calibri" w:cs="Calibri"/>
      <w:sz w:val="20"/>
      <w:szCs w:val="20"/>
      <w:lang w:eastAsia="ru-RU"/>
    </w:rPr>
  </w:style>
  <w:style w:type="character" w:customStyle="1" w:styleId="1">
    <w:name w:val="Текст примечания Знак1"/>
    <w:link w:val="a7"/>
    <w:uiPriority w:val="99"/>
    <w:rsid w:val="005C3C95"/>
    <w:rPr>
      <w:rFonts w:ascii="Calibri" w:eastAsia="Calibri" w:hAnsi="Calibri" w:cs="Times New Roman"/>
      <w:sz w:val="20"/>
      <w:szCs w:val="20"/>
    </w:rPr>
  </w:style>
  <w:style w:type="character" w:styleId="a9">
    <w:name w:val="annotation reference"/>
    <w:uiPriority w:val="99"/>
    <w:semiHidden/>
    <w:unhideWhenUsed/>
    <w:rsid w:val="001833C7"/>
    <w:rPr>
      <w:sz w:val="16"/>
      <w:szCs w:val="16"/>
    </w:rPr>
  </w:style>
  <w:style w:type="paragraph" w:styleId="aa">
    <w:name w:val="annotation subject"/>
    <w:basedOn w:val="a7"/>
    <w:next w:val="a7"/>
    <w:link w:val="ab"/>
    <w:uiPriority w:val="99"/>
    <w:semiHidden/>
    <w:unhideWhenUsed/>
    <w:rsid w:val="001833C7"/>
    <w:pPr>
      <w:ind w:left="0" w:right="0"/>
    </w:pPr>
    <w:rPr>
      <w:rFonts w:cs="Calibri"/>
      <w:b/>
      <w:bCs/>
      <w:lang w:eastAsia="ru-RU"/>
    </w:rPr>
  </w:style>
  <w:style w:type="character" w:customStyle="1" w:styleId="ab">
    <w:name w:val="Тема примечания Знак"/>
    <w:link w:val="aa"/>
    <w:uiPriority w:val="99"/>
    <w:semiHidden/>
    <w:rsid w:val="001833C7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833C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1833C7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fontstyle01">
    <w:name w:val="fontstyle01"/>
    <w:rsid w:val="009E14BB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3C95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C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C3C95"/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List Paragraph"/>
    <w:aliases w:val="Варианты ответов,A_маркированный_список,Bullet List,FooterText,numbered,List Paragraph,Подпись рисунка,Маркированный список_уровень1,Paragraphe de liste1,lp1,Table-Normal,RSHB_Table-Normal,SL_Абзац списка,Нумерованый список,СпБезКС,ПАРАГРАФ"/>
    <w:basedOn w:val="a"/>
    <w:link w:val="a6"/>
    <w:uiPriority w:val="34"/>
    <w:qFormat/>
    <w:rsid w:val="005C3C95"/>
    <w:pPr>
      <w:spacing w:line="259" w:lineRule="auto"/>
      <w:ind w:left="720" w:right="-284"/>
      <w:contextualSpacing/>
    </w:pPr>
    <w:rPr>
      <w:rFonts w:cs="Times New Roman"/>
      <w:sz w:val="22"/>
      <w:szCs w:val="22"/>
      <w:lang w:eastAsia="en-US"/>
    </w:rPr>
  </w:style>
  <w:style w:type="character" w:customStyle="1" w:styleId="a6">
    <w:name w:val="Абзац списка Знак"/>
    <w:aliases w:val="Варианты ответов Знак,A_маркированный_список Знак,Bullet List Знак,FooterText Знак,numbered Знак,List Paragraph Знак,Подпись рисунка Знак,Маркированный список_уровень1 Знак,Paragraphe de liste1 Знак,lp1 Знак,Table-Normal Знак"/>
    <w:link w:val="a5"/>
    <w:uiPriority w:val="34"/>
    <w:qFormat/>
    <w:rsid w:val="005C3C95"/>
    <w:rPr>
      <w:rFonts w:ascii="Calibri" w:eastAsia="Calibri" w:hAnsi="Calibri" w:cs="Times New Roman"/>
    </w:rPr>
  </w:style>
  <w:style w:type="paragraph" w:styleId="a7">
    <w:name w:val="annotation text"/>
    <w:basedOn w:val="a"/>
    <w:link w:val="1"/>
    <w:uiPriority w:val="99"/>
    <w:unhideWhenUsed/>
    <w:rsid w:val="005C3C95"/>
    <w:pPr>
      <w:ind w:left="-567" w:right="-284"/>
    </w:pPr>
    <w:rPr>
      <w:rFonts w:cs="Times New Roman"/>
      <w:lang w:eastAsia="en-US"/>
    </w:rPr>
  </w:style>
  <w:style w:type="character" w:customStyle="1" w:styleId="a8">
    <w:name w:val="Текст примечания Знак"/>
    <w:uiPriority w:val="99"/>
    <w:semiHidden/>
    <w:rsid w:val="005C3C95"/>
    <w:rPr>
      <w:rFonts w:ascii="Calibri" w:eastAsia="Calibri" w:hAnsi="Calibri" w:cs="Calibri"/>
      <w:sz w:val="20"/>
      <w:szCs w:val="20"/>
      <w:lang w:eastAsia="ru-RU"/>
    </w:rPr>
  </w:style>
  <w:style w:type="character" w:customStyle="1" w:styleId="1">
    <w:name w:val="Текст примечания Знак1"/>
    <w:link w:val="a7"/>
    <w:uiPriority w:val="99"/>
    <w:rsid w:val="005C3C95"/>
    <w:rPr>
      <w:rFonts w:ascii="Calibri" w:eastAsia="Calibri" w:hAnsi="Calibri" w:cs="Times New Roman"/>
      <w:sz w:val="20"/>
      <w:szCs w:val="20"/>
    </w:rPr>
  </w:style>
  <w:style w:type="character" w:styleId="a9">
    <w:name w:val="annotation reference"/>
    <w:uiPriority w:val="99"/>
    <w:semiHidden/>
    <w:unhideWhenUsed/>
    <w:rsid w:val="001833C7"/>
    <w:rPr>
      <w:sz w:val="16"/>
      <w:szCs w:val="16"/>
    </w:rPr>
  </w:style>
  <w:style w:type="paragraph" w:styleId="aa">
    <w:name w:val="annotation subject"/>
    <w:basedOn w:val="a7"/>
    <w:next w:val="a7"/>
    <w:link w:val="ab"/>
    <w:uiPriority w:val="99"/>
    <w:semiHidden/>
    <w:unhideWhenUsed/>
    <w:rsid w:val="001833C7"/>
    <w:pPr>
      <w:ind w:left="0" w:right="0"/>
    </w:pPr>
    <w:rPr>
      <w:rFonts w:cs="Calibri"/>
      <w:b/>
      <w:bCs/>
      <w:lang w:eastAsia="ru-RU"/>
    </w:rPr>
  </w:style>
  <w:style w:type="character" w:customStyle="1" w:styleId="ab">
    <w:name w:val="Тема примечания Знак"/>
    <w:link w:val="aa"/>
    <w:uiPriority w:val="99"/>
    <w:semiHidden/>
    <w:rsid w:val="001833C7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833C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1833C7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fontstyle01">
    <w:name w:val="fontstyle01"/>
    <w:rsid w:val="009E14BB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7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9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4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87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0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6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0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2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55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35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6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22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1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7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9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3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32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36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58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8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9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92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06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5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966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03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15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03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46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4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6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77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81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01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97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10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36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4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3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51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2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12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0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08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39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15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09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91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2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99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61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32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94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53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0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02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16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33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1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10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25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0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7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64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3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70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570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85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98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1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0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9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0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86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5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2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1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94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67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52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83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89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67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38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94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9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4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14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83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36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85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13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81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5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840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7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07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44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16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843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5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7BECE-323D-4ABF-A395-9757265F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3392</Words>
  <Characters>20186</Characters>
  <Application>Microsoft Office Word</Application>
  <DocSecurity>0</DocSecurity>
  <Lines>395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Ирина Вячеславовна</dc:creator>
  <cp:lastModifiedBy>Larisa</cp:lastModifiedBy>
  <cp:revision>2</cp:revision>
  <cp:lastPrinted>2022-07-14T08:41:00Z</cp:lastPrinted>
  <dcterms:created xsi:type="dcterms:W3CDTF">2022-07-27T21:55:00Z</dcterms:created>
  <dcterms:modified xsi:type="dcterms:W3CDTF">2022-07-27T21:55:00Z</dcterms:modified>
</cp:coreProperties>
</file>