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21E4A0" w14:textId="77777777" w:rsidR="009E318D" w:rsidRDefault="00385BE2">
      <w:pPr>
        <w:pStyle w:val="af9"/>
        <w:spacing w:line="240" w:lineRule="auto"/>
        <w:jc w:val="right"/>
      </w:pPr>
      <w:bookmarkStart w:id="0" w:name="_GoBack"/>
      <w:bookmarkEnd w:id="0"/>
      <w:r>
        <w:t xml:space="preserve">Проект </w:t>
      </w:r>
    </w:p>
    <w:p w14:paraId="7A4CA0C5" w14:textId="77777777" w:rsidR="009E318D" w:rsidRDefault="009E318D">
      <w:pPr>
        <w:spacing w:line="240" w:lineRule="auto"/>
        <w:rPr>
          <w:sz w:val="30"/>
        </w:rPr>
      </w:pPr>
    </w:p>
    <w:p w14:paraId="68C08CD1" w14:textId="77777777" w:rsidR="009E318D" w:rsidRDefault="00385BE2">
      <w:pPr>
        <w:spacing w:line="240" w:lineRule="auto"/>
        <w:jc w:val="center"/>
        <w:rPr>
          <w:b/>
          <w:sz w:val="44"/>
        </w:rPr>
      </w:pPr>
      <w:r>
        <w:rPr>
          <w:b/>
          <w:sz w:val="44"/>
        </w:rPr>
        <w:t>ФЕДЕРАЛЬНЫЙ ЗАКОН</w:t>
      </w:r>
    </w:p>
    <w:p w14:paraId="3DE7134E" w14:textId="77777777" w:rsidR="009E318D" w:rsidRDefault="009E318D">
      <w:pPr>
        <w:spacing w:line="240" w:lineRule="auto"/>
        <w:rPr>
          <w:sz w:val="30"/>
        </w:rPr>
      </w:pPr>
    </w:p>
    <w:p w14:paraId="64DC67F5" w14:textId="77777777" w:rsidR="009E318D" w:rsidRDefault="00385BE2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изменения </w:t>
      </w:r>
      <w:bookmarkStart w:id="1" w:name="_Hlk217651411"/>
      <w:r>
        <w:rPr>
          <w:b/>
          <w:bCs/>
          <w:szCs w:val="28"/>
        </w:rPr>
        <w:t xml:space="preserve">в </w:t>
      </w:r>
      <w:bookmarkEnd w:id="1"/>
      <w:r>
        <w:rPr>
          <w:b/>
          <w:bCs/>
          <w:szCs w:val="28"/>
        </w:rPr>
        <w:t>статью 57.3 Градостроительного кодекса Российской Федерации</w:t>
      </w:r>
    </w:p>
    <w:p w14:paraId="768D0CEC" w14:textId="77777777" w:rsidR="009E318D" w:rsidRDefault="009E318D">
      <w:pPr>
        <w:spacing w:line="240" w:lineRule="auto"/>
        <w:rPr>
          <w:szCs w:val="28"/>
        </w:rPr>
      </w:pPr>
    </w:p>
    <w:p w14:paraId="1C35C1A8" w14:textId="77777777" w:rsidR="009E318D" w:rsidRDefault="009E318D">
      <w:pPr>
        <w:spacing w:line="240" w:lineRule="auto"/>
        <w:rPr>
          <w:szCs w:val="28"/>
        </w:rPr>
      </w:pPr>
    </w:p>
    <w:p w14:paraId="5553108A" w14:textId="77777777" w:rsidR="009E318D" w:rsidRDefault="00385BE2">
      <w:pPr>
        <w:spacing w:line="240" w:lineRule="auto"/>
        <w:ind w:firstLine="709"/>
        <w:rPr>
          <w:szCs w:val="28"/>
        </w:rPr>
      </w:pPr>
      <w:proofErr w:type="gramStart"/>
      <w:r>
        <w:rPr>
          <w:szCs w:val="28"/>
        </w:rPr>
        <w:t>Часть 7.1 статьи 57.3 Градостроительного кодекса Российской Федерации (Собрание законодательства Российской Федерации, 2005, № 1, ст. 16; 2016, № 27, ст. 4306; 2018, № 32, ст. 5133, ст. 5134, ст. 5135; 2019, № 26, ст. 3317; № 31, ст. 4442,</w:t>
      </w:r>
      <w:r>
        <w:t xml:space="preserve"> </w:t>
      </w:r>
      <w:r>
        <w:rPr>
          <w:szCs w:val="28"/>
        </w:rPr>
        <w:t xml:space="preserve">№ 52, ст. 7790; 2021, № 1, ст. 33; № 27, </w:t>
      </w:r>
      <w:r>
        <w:rPr>
          <w:szCs w:val="28"/>
        </w:rPr>
        <w:br/>
        <w:t>ст. 5103, ст. 5104; 2023, № 1, ст. 59;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2024, № 1, ст. 8; № 33, ст. 4957; № 53, </w:t>
      </w:r>
      <w:r>
        <w:rPr>
          <w:szCs w:val="28"/>
        </w:rPr>
        <w:br/>
        <w:t>ст. 8496) изложить в следующей редакции:</w:t>
      </w:r>
      <w:proofErr w:type="gramEnd"/>
    </w:p>
    <w:p w14:paraId="6EAE550C" w14:textId="77777777" w:rsidR="009E318D" w:rsidRDefault="00385BE2">
      <w:pPr>
        <w:spacing w:line="240" w:lineRule="auto"/>
        <w:ind w:firstLine="709"/>
      </w:pPr>
      <w:r>
        <w:rPr>
          <w:szCs w:val="28"/>
        </w:rPr>
        <w:t xml:space="preserve">«7.1. </w:t>
      </w:r>
      <w:proofErr w:type="gramStart"/>
      <w:r>
        <w:rPr>
          <w:szCs w:val="28"/>
        </w:rPr>
        <w:t xml:space="preserve">В целях, не связанных с подготовкой градостроительного плана земельного участка, информация о возможности подключения (технологического присоединения) объектов капитального строительства </w:t>
      </w:r>
      <w:r>
        <w:rPr>
          <w:szCs w:val="28"/>
        </w:rPr>
        <w:br/>
        <w:t>к сетям инженерно-технического обеспечения (за исключением сетей электроснабжения) может быть запрошена правообладателем земельного участка (физическим лицом или юридическим лицом) при представлении правоустанавливающих документов на земельный участок, и, в случаях, предусмотренных настоящим Кодексом или Земельным кодексом Российской Федерации, органом государственной власти, органом</w:t>
      </w:r>
      <w:proofErr w:type="gramEnd"/>
      <w:r>
        <w:rPr>
          <w:szCs w:val="28"/>
        </w:rPr>
        <w:t xml:space="preserve"> местного самоуправления в порядке, предусмотренном частью 7 настоящей статьи. При поступлении правообладателю сети инженерно-технического обеспечения (за исключением сетей электроснабжения) запроса, предусмотренного настоящей частью, </w:t>
      </w:r>
      <w:r>
        <w:rPr>
          <w:szCs w:val="28"/>
        </w:rPr>
        <w:br/>
        <w:t xml:space="preserve">в составе данной информации </w:t>
      </w:r>
      <w:proofErr w:type="gramStart"/>
      <w:r>
        <w:rPr>
          <w:szCs w:val="28"/>
        </w:rPr>
        <w:t>определяется</w:t>
      </w:r>
      <w:proofErr w:type="gramEnd"/>
      <w:r>
        <w:rPr>
          <w:szCs w:val="28"/>
        </w:rPr>
        <w:t xml:space="preserve"> в том числе срок, в течение которого правообладатель земельного участка может обратиться </w:t>
      </w:r>
      <w:r>
        <w:rPr>
          <w:szCs w:val="28"/>
        </w:rPr>
        <w:br/>
        <w:t xml:space="preserve">к правообладателю сети инженерно-технического обеспечения в целях заключения договора о подключении (технологическом присоединении),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</w:t>
      </w:r>
      <w:proofErr w:type="gramStart"/>
      <w:r>
        <w:rPr>
          <w:szCs w:val="28"/>
        </w:rPr>
        <w:t xml:space="preserve">инженерно-технического обеспечения, указанной </w:t>
      </w:r>
      <w:r>
        <w:rPr>
          <w:szCs w:val="28"/>
        </w:rPr>
        <w:br/>
        <w:t>в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обеспечения.</w:t>
      </w:r>
      <w:proofErr w:type="gramEnd"/>
      <w:r>
        <w:rPr>
          <w:szCs w:val="28"/>
        </w:rPr>
        <w:t xml:space="preserve"> Указанный срок не может составлять менее трех месяцев со дня представления правообладателем сети инженерно-технического обеспечения информации, предусмотренной пунктом 15 части 3 настоящей статьи</w:t>
      </w:r>
      <w:proofErr w:type="gramStart"/>
      <w:r>
        <w:rPr>
          <w:szCs w:val="28"/>
        </w:rPr>
        <w:t>.»;</w:t>
      </w:r>
      <w:proofErr w:type="gramEnd"/>
    </w:p>
    <w:p w14:paraId="3101A22C" w14:textId="77777777" w:rsidR="009E318D" w:rsidRDefault="009E318D">
      <w:pPr>
        <w:spacing w:line="240" w:lineRule="auto"/>
        <w:ind w:firstLine="709"/>
        <w:rPr>
          <w:bCs/>
          <w:szCs w:val="28"/>
        </w:rPr>
      </w:pPr>
    </w:p>
    <w:p w14:paraId="26B752B8" w14:textId="77777777" w:rsidR="009E318D" w:rsidRDefault="00385BE2">
      <w:pPr>
        <w:spacing w:line="240" w:lineRule="auto"/>
        <w:ind w:right="6804"/>
        <w:contextualSpacing/>
        <w:jc w:val="center"/>
        <w:rPr>
          <w:bCs/>
          <w:szCs w:val="28"/>
        </w:rPr>
      </w:pPr>
      <w:r>
        <w:rPr>
          <w:bCs/>
          <w:szCs w:val="28"/>
        </w:rPr>
        <w:t>Президент</w:t>
      </w:r>
    </w:p>
    <w:p w14:paraId="61ED236D" w14:textId="77777777" w:rsidR="009E318D" w:rsidRDefault="00385BE2">
      <w:pPr>
        <w:spacing w:line="240" w:lineRule="auto"/>
        <w:ind w:right="6521"/>
        <w:contextualSpacing/>
        <w:jc w:val="center"/>
        <w:rPr>
          <w:sz w:val="30"/>
        </w:rPr>
      </w:pPr>
      <w:r>
        <w:rPr>
          <w:bCs/>
          <w:szCs w:val="28"/>
        </w:rPr>
        <w:t>Российской Федерации</w:t>
      </w:r>
    </w:p>
    <w:p w14:paraId="6174EA7B" w14:textId="77777777" w:rsidR="009E318D" w:rsidRDefault="009E318D">
      <w:pPr>
        <w:rPr>
          <w:szCs w:val="28"/>
        </w:rPr>
      </w:pPr>
    </w:p>
    <w:sectPr w:rsidR="009E318D">
      <w:footerReference w:type="default" r:id="rId9"/>
      <w:headerReference w:type="first" r:id="rId10"/>
      <w:footerReference w:type="first" r:id="rId11"/>
      <w:pgSz w:w="11907" w:h="16840"/>
      <w:pgMar w:top="1134" w:right="850" w:bottom="142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80D54A" w14:textId="77777777" w:rsidR="003D0F56" w:rsidRDefault="003D0F56">
      <w:r>
        <w:separator/>
      </w:r>
    </w:p>
  </w:endnote>
  <w:endnote w:type="continuationSeparator" w:id="0">
    <w:p w14:paraId="62BE4799" w14:textId="77777777" w:rsidR="003D0F56" w:rsidRDefault="003D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C4D8D3" w14:textId="77777777" w:rsidR="009E318D" w:rsidRDefault="009E318D">
    <w:pPr>
      <w:pStyle w:val="ad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1DA631" w14:textId="77777777" w:rsidR="009E318D" w:rsidRDefault="009E318D">
    <w:pPr>
      <w:pStyle w:val="ad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358BA" w14:textId="77777777" w:rsidR="003D0F56" w:rsidRDefault="003D0F56">
      <w:r>
        <w:separator/>
      </w:r>
    </w:p>
  </w:footnote>
  <w:footnote w:type="continuationSeparator" w:id="0">
    <w:p w14:paraId="04BBB144" w14:textId="77777777" w:rsidR="003D0F56" w:rsidRDefault="003D0F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2F40E" w14:textId="77777777" w:rsidR="009E318D" w:rsidRDefault="009E318D">
    <w:pPr>
      <w:pStyle w:val="ab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3306"/>
    <w:multiLevelType w:val="hybridMultilevel"/>
    <w:tmpl w:val="FFFFFFFF"/>
    <w:lvl w:ilvl="0" w:tplc="5A5262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97C2B2C">
      <w:start w:val="1"/>
      <w:numFmt w:val="lowerLetter"/>
      <w:lvlText w:val="%2."/>
      <w:lvlJc w:val="left"/>
      <w:pPr>
        <w:ind w:left="1440" w:hanging="360"/>
      </w:pPr>
    </w:lvl>
    <w:lvl w:ilvl="2" w:tplc="C5D6449A">
      <w:start w:val="1"/>
      <w:numFmt w:val="lowerRoman"/>
      <w:lvlText w:val="%3."/>
      <w:lvlJc w:val="right"/>
      <w:pPr>
        <w:ind w:left="2160" w:hanging="180"/>
      </w:pPr>
    </w:lvl>
    <w:lvl w:ilvl="3" w:tplc="41B41E00">
      <w:start w:val="1"/>
      <w:numFmt w:val="decimal"/>
      <w:lvlText w:val="%4."/>
      <w:lvlJc w:val="left"/>
      <w:pPr>
        <w:ind w:left="2880" w:hanging="360"/>
      </w:pPr>
    </w:lvl>
    <w:lvl w:ilvl="4" w:tplc="3B8A9DC2">
      <w:start w:val="1"/>
      <w:numFmt w:val="lowerLetter"/>
      <w:lvlText w:val="%5."/>
      <w:lvlJc w:val="left"/>
      <w:pPr>
        <w:ind w:left="3600" w:hanging="360"/>
      </w:pPr>
    </w:lvl>
    <w:lvl w:ilvl="5" w:tplc="A0B0EAE2">
      <w:start w:val="1"/>
      <w:numFmt w:val="lowerRoman"/>
      <w:lvlText w:val="%6."/>
      <w:lvlJc w:val="right"/>
      <w:pPr>
        <w:ind w:left="4320" w:hanging="180"/>
      </w:pPr>
    </w:lvl>
    <w:lvl w:ilvl="6" w:tplc="75C0B304">
      <w:start w:val="1"/>
      <w:numFmt w:val="decimal"/>
      <w:lvlText w:val="%7."/>
      <w:lvlJc w:val="left"/>
      <w:pPr>
        <w:ind w:left="5040" w:hanging="360"/>
      </w:pPr>
    </w:lvl>
    <w:lvl w:ilvl="7" w:tplc="47785C60">
      <w:start w:val="1"/>
      <w:numFmt w:val="lowerLetter"/>
      <w:lvlText w:val="%8."/>
      <w:lvlJc w:val="left"/>
      <w:pPr>
        <w:ind w:left="5760" w:hanging="360"/>
      </w:pPr>
    </w:lvl>
    <w:lvl w:ilvl="8" w:tplc="40729F7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F2482"/>
    <w:multiLevelType w:val="hybridMultilevel"/>
    <w:tmpl w:val="FFFFFFFF"/>
    <w:lvl w:ilvl="0" w:tplc="6F9403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9EE6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8AC7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7647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289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A38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26D0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8AB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C6F2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2111FA"/>
    <w:multiLevelType w:val="hybridMultilevel"/>
    <w:tmpl w:val="FFFFFFFF"/>
    <w:lvl w:ilvl="0" w:tplc="BB541DD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5E5450A6">
      <w:start w:val="1"/>
      <w:numFmt w:val="lowerLetter"/>
      <w:lvlText w:val="%2."/>
      <w:lvlJc w:val="left"/>
      <w:pPr>
        <w:ind w:left="1789" w:hanging="360"/>
      </w:pPr>
    </w:lvl>
    <w:lvl w:ilvl="2" w:tplc="7408C960">
      <w:start w:val="1"/>
      <w:numFmt w:val="lowerRoman"/>
      <w:lvlText w:val="%3."/>
      <w:lvlJc w:val="right"/>
      <w:pPr>
        <w:ind w:left="2509" w:hanging="180"/>
      </w:pPr>
    </w:lvl>
    <w:lvl w:ilvl="3" w:tplc="08A4C0D4">
      <w:start w:val="1"/>
      <w:numFmt w:val="decimal"/>
      <w:lvlText w:val="%4."/>
      <w:lvlJc w:val="left"/>
      <w:pPr>
        <w:ind w:left="3229" w:hanging="360"/>
      </w:pPr>
    </w:lvl>
    <w:lvl w:ilvl="4" w:tplc="3864B7AC">
      <w:start w:val="1"/>
      <w:numFmt w:val="lowerLetter"/>
      <w:lvlText w:val="%5."/>
      <w:lvlJc w:val="left"/>
      <w:pPr>
        <w:ind w:left="3949" w:hanging="360"/>
      </w:pPr>
    </w:lvl>
    <w:lvl w:ilvl="5" w:tplc="E1D8B034">
      <w:start w:val="1"/>
      <w:numFmt w:val="lowerRoman"/>
      <w:lvlText w:val="%6."/>
      <w:lvlJc w:val="right"/>
      <w:pPr>
        <w:ind w:left="4669" w:hanging="180"/>
      </w:pPr>
    </w:lvl>
    <w:lvl w:ilvl="6" w:tplc="45204B70">
      <w:start w:val="1"/>
      <w:numFmt w:val="decimal"/>
      <w:lvlText w:val="%7."/>
      <w:lvlJc w:val="left"/>
      <w:pPr>
        <w:ind w:left="5389" w:hanging="360"/>
      </w:pPr>
    </w:lvl>
    <w:lvl w:ilvl="7" w:tplc="6B5295A0">
      <w:start w:val="1"/>
      <w:numFmt w:val="lowerLetter"/>
      <w:lvlText w:val="%8."/>
      <w:lvlJc w:val="left"/>
      <w:pPr>
        <w:ind w:left="6109" w:hanging="360"/>
      </w:pPr>
    </w:lvl>
    <w:lvl w:ilvl="8" w:tplc="C6A8C5F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9B39EF"/>
    <w:multiLevelType w:val="hybridMultilevel"/>
    <w:tmpl w:val="FFFFFFFF"/>
    <w:lvl w:ilvl="0" w:tplc="866C4B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31C5C5E">
      <w:start w:val="1"/>
      <w:numFmt w:val="lowerLetter"/>
      <w:lvlText w:val="%2."/>
      <w:lvlJc w:val="left"/>
      <w:pPr>
        <w:ind w:left="1440" w:hanging="360"/>
      </w:pPr>
    </w:lvl>
    <w:lvl w:ilvl="2" w:tplc="FA180178">
      <w:start w:val="1"/>
      <w:numFmt w:val="lowerRoman"/>
      <w:lvlText w:val="%3."/>
      <w:lvlJc w:val="right"/>
      <w:pPr>
        <w:ind w:left="2160" w:hanging="180"/>
      </w:pPr>
    </w:lvl>
    <w:lvl w:ilvl="3" w:tplc="BEA67C04">
      <w:start w:val="1"/>
      <w:numFmt w:val="decimal"/>
      <w:lvlText w:val="%4."/>
      <w:lvlJc w:val="left"/>
      <w:pPr>
        <w:ind w:left="2880" w:hanging="360"/>
      </w:pPr>
    </w:lvl>
    <w:lvl w:ilvl="4" w:tplc="1924E34E">
      <w:start w:val="1"/>
      <w:numFmt w:val="lowerLetter"/>
      <w:lvlText w:val="%5."/>
      <w:lvlJc w:val="left"/>
      <w:pPr>
        <w:ind w:left="3600" w:hanging="360"/>
      </w:pPr>
    </w:lvl>
    <w:lvl w:ilvl="5" w:tplc="D59EA414">
      <w:start w:val="1"/>
      <w:numFmt w:val="lowerRoman"/>
      <w:lvlText w:val="%6."/>
      <w:lvlJc w:val="right"/>
      <w:pPr>
        <w:ind w:left="4320" w:hanging="180"/>
      </w:pPr>
    </w:lvl>
    <w:lvl w:ilvl="6" w:tplc="3112D86E">
      <w:start w:val="1"/>
      <w:numFmt w:val="decimal"/>
      <w:lvlText w:val="%7."/>
      <w:lvlJc w:val="left"/>
      <w:pPr>
        <w:ind w:left="5040" w:hanging="360"/>
      </w:pPr>
    </w:lvl>
    <w:lvl w:ilvl="7" w:tplc="9AB488CE">
      <w:start w:val="1"/>
      <w:numFmt w:val="lowerLetter"/>
      <w:lvlText w:val="%8."/>
      <w:lvlJc w:val="left"/>
      <w:pPr>
        <w:ind w:left="5760" w:hanging="360"/>
      </w:pPr>
    </w:lvl>
    <w:lvl w:ilvl="8" w:tplc="D448446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6E2844"/>
    <w:multiLevelType w:val="hybridMultilevel"/>
    <w:tmpl w:val="FFFFFFFF"/>
    <w:lvl w:ilvl="0" w:tplc="E4BEE3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E2ECA92">
      <w:start w:val="1"/>
      <w:numFmt w:val="lowerLetter"/>
      <w:lvlText w:val="%2."/>
      <w:lvlJc w:val="left"/>
      <w:pPr>
        <w:ind w:left="1788" w:hanging="360"/>
      </w:pPr>
    </w:lvl>
    <w:lvl w:ilvl="2" w:tplc="EB4EC498">
      <w:start w:val="1"/>
      <w:numFmt w:val="lowerRoman"/>
      <w:lvlText w:val="%3."/>
      <w:lvlJc w:val="right"/>
      <w:pPr>
        <w:ind w:left="2508" w:hanging="180"/>
      </w:pPr>
    </w:lvl>
    <w:lvl w:ilvl="3" w:tplc="B07E774E">
      <w:start w:val="1"/>
      <w:numFmt w:val="decimal"/>
      <w:lvlText w:val="%4."/>
      <w:lvlJc w:val="left"/>
      <w:pPr>
        <w:ind w:left="3228" w:hanging="360"/>
      </w:pPr>
    </w:lvl>
    <w:lvl w:ilvl="4" w:tplc="62FCB1BA">
      <w:start w:val="1"/>
      <w:numFmt w:val="lowerLetter"/>
      <w:lvlText w:val="%5."/>
      <w:lvlJc w:val="left"/>
      <w:pPr>
        <w:ind w:left="3948" w:hanging="360"/>
      </w:pPr>
    </w:lvl>
    <w:lvl w:ilvl="5" w:tplc="B5F063DE">
      <w:start w:val="1"/>
      <w:numFmt w:val="lowerRoman"/>
      <w:lvlText w:val="%6."/>
      <w:lvlJc w:val="right"/>
      <w:pPr>
        <w:ind w:left="4668" w:hanging="180"/>
      </w:pPr>
    </w:lvl>
    <w:lvl w:ilvl="6" w:tplc="D638DE8E">
      <w:start w:val="1"/>
      <w:numFmt w:val="decimal"/>
      <w:lvlText w:val="%7."/>
      <w:lvlJc w:val="left"/>
      <w:pPr>
        <w:ind w:left="5388" w:hanging="360"/>
      </w:pPr>
    </w:lvl>
    <w:lvl w:ilvl="7" w:tplc="73F27A4E">
      <w:start w:val="1"/>
      <w:numFmt w:val="lowerLetter"/>
      <w:lvlText w:val="%8."/>
      <w:lvlJc w:val="left"/>
      <w:pPr>
        <w:ind w:left="6108" w:hanging="360"/>
      </w:pPr>
    </w:lvl>
    <w:lvl w:ilvl="8" w:tplc="6C2E8E72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FD403CE"/>
    <w:multiLevelType w:val="hybridMultilevel"/>
    <w:tmpl w:val="FFFFFFFF"/>
    <w:lvl w:ilvl="0" w:tplc="691E0F06">
      <w:start w:val="1"/>
      <w:numFmt w:val="decimal"/>
      <w:lvlText w:val="%1)"/>
      <w:lvlJc w:val="left"/>
      <w:pPr>
        <w:ind w:left="1211" w:hanging="360"/>
      </w:pPr>
      <w:rPr>
        <w:rFonts w:ascii="Arial" w:eastAsia="Arial" w:hAnsi="Arial" w:cs="Arial" w:hint="default"/>
        <w:sz w:val="22"/>
      </w:rPr>
    </w:lvl>
    <w:lvl w:ilvl="1" w:tplc="B614BF84">
      <w:start w:val="1"/>
      <w:numFmt w:val="lowerLetter"/>
      <w:lvlText w:val="%2."/>
      <w:lvlJc w:val="left"/>
      <w:pPr>
        <w:ind w:left="1931" w:hanging="360"/>
      </w:pPr>
    </w:lvl>
    <w:lvl w:ilvl="2" w:tplc="D50E3A4A">
      <w:start w:val="1"/>
      <w:numFmt w:val="lowerRoman"/>
      <w:lvlText w:val="%3."/>
      <w:lvlJc w:val="right"/>
      <w:pPr>
        <w:ind w:left="2651" w:hanging="180"/>
      </w:pPr>
    </w:lvl>
    <w:lvl w:ilvl="3" w:tplc="763438D8">
      <w:start w:val="1"/>
      <w:numFmt w:val="decimal"/>
      <w:lvlText w:val="%4."/>
      <w:lvlJc w:val="left"/>
      <w:pPr>
        <w:ind w:left="3371" w:hanging="360"/>
      </w:pPr>
    </w:lvl>
    <w:lvl w:ilvl="4" w:tplc="3DC626F4">
      <w:start w:val="1"/>
      <w:numFmt w:val="lowerLetter"/>
      <w:lvlText w:val="%5."/>
      <w:lvlJc w:val="left"/>
      <w:pPr>
        <w:ind w:left="4091" w:hanging="360"/>
      </w:pPr>
    </w:lvl>
    <w:lvl w:ilvl="5" w:tplc="D70C89EE">
      <w:start w:val="1"/>
      <w:numFmt w:val="lowerRoman"/>
      <w:lvlText w:val="%6."/>
      <w:lvlJc w:val="right"/>
      <w:pPr>
        <w:ind w:left="4811" w:hanging="180"/>
      </w:pPr>
    </w:lvl>
    <w:lvl w:ilvl="6" w:tplc="076AC596">
      <w:start w:val="1"/>
      <w:numFmt w:val="decimal"/>
      <w:lvlText w:val="%7."/>
      <w:lvlJc w:val="left"/>
      <w:pPr>
        <w:ind w:left="5531" w:hanging="360"/>
      </w:pPr>
    </w:lvl>
    <w:lvl w:ilvl="7" w:tplc="8EDAE266">
      <w:start w:val="1"/>
      <w:numFmt w:val="lowerLetter"/>
      <w:lvlText w:val="%8."/>
      <w:lvlJc w:val="left"/>
      <w:pPr>
        <w:ind w:left="6251" w:hanging="360"/>
      </w:pPr>
    </w:lvl>
    <w:lvl w:ilvl="8" w:tplc="25FED60C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E4F6222"/>
    <w:multiLevelType w:val="hybridMultilevel"/>
    <w:tmpl w:val="FFFFFFFF"/>
    <w:lvl w:ilvl="0" w:tplc="03B8000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42A63202">
      <w:start w:val="1"/>
      <w:numFmt w:val="lowerLetter"/>
      <w:lvlText w:val="%2."/>
      <w:lvlJc w:val="left"/>
      <w:pPr>
        <w:ind w:left="1789" w:hanging="360"/>
      </w:pPr>
    </w:lvl>
    <w:lvl w:ilvl="2" w:tplc="C66E04FC">
      <w:start w:val="1"/>
      <w:numFmt w:val="lowerRoman"/>
      <w:lvlText w:val="%3."/>
      <w:lvlJc w:val="right"/>
      <w:pPr>
        <w:ind w:left="2509" w:hanging="180"/>
      </w:pPr>
    </w:lvl>
    <w:lvl w:ilvl="3" w:tplc="B138558E">
      <w:start w:val="1"/>
      <w:numFmt w:val="decimal"/>
      <w:lvlText w:val="%4."/>
      <w:lvlJc w:val="left"/>
      <w:pPr>
        <w:ind w:left="3229" w:hanging="360"/>
      </w:pPr>
    </w:lvl>
    <w:lvl w:ilvl="4" w:tplc="7BA29552">
      <w:start w:val="1"/>
      <w:numFmt w:val="lowerLetter"/>
      <w:lvlText w:val="%5."/>
      <w:lvlJc w:val="left"/>
      <w:pPr>
        <w:ind w:left="3949" w:hanging="360"/>
      </w:pPr>
    </w:lvl>
    <w:lvl w:ilvl="5" w:tplc="FB661D9E">
      <w:start w:val="1"/>
      <w:numFmt w:val="lowerRoman"/>
      <w:lvlText w:val="%6."/>
      <w:lvlJc w:val="right"/>
      <w:pPr>
        <w:ind w:left="4669" w:hanging="180"/>
      </w:pPr>
    </w:lvl>
    <w:lvl w:ilvl="6" w:tplc="B55AD958">
      <w:start w:val="1"/>
      <w:numFmt w:val="decimal"/>
      <w:lvlText w:val="%7."/>
      <w:lvlJc w:val="left"/>
      <w:pPr>
        <w:ind w:left="5389" w:hanging="360"/>
      </w:pPr>
    </w:lvl>
    <w:lvl w:ilvl="7" w:tplc="BB58AA9C">
      <w:start w:val="1"/>
      <w:numFmt w:val="lowerLetter"/>
      <w:lvlText w:val="%8."/>
      <w:lvlJc w:val="left"/>
      <w:pPr>
        <w:ind w:left="6109" w:hanging="360"/>
      </w:pPr>
    </w:lvl>
    <w:lvl w:ilvl="8" w:tplc="D158C47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8D"/>
    <w:rsid w:val="00385BE2"/>
    <w:rsid w:val="003D0F56"/>
    <w:rsid w:val="00940FFD"/>
    <w:rsid w:val="009D418E"/>
    <w:rsid w:val="009E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EE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a"/>
    <w:pPr>
      <w:tabs>
        <w:tab w:val="center" w:pos="4153"/>
        <w:tab w:val="right" w:pos="8306"/>
      </w:tabs>
    </w:pPr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Body Text Indent"/>
    <w:basedOn w:val="a"/>
    <w:link w:val="afa"/>
    <w:pPr>
      <w:spacing w:line="240" w:lineRule="atLeast"/>
      <w:ind w:left="6180"/>
      <w:jc w:val="left"/>
    </w:pPr>
    <w:rPr>
      <w:sz w:val="30"/>
    </w:rPr>
  </w:style>
  <w:style w:type="character" w:customStyle="1" w:styleId="afa">
    <w:name w:val="Основной текст с отступом Знак"/>
    <w:link w:val="af9"/>
    <w:rPr>
      <w:rFonts w:ascii="Times New Roman" w:hAnsi="Times New Roman"/>
      <w:sz w:val="30"/>
    </w:rPr>
  </w:style>
  <w:style w:type="paragraph" w:styleId="afb">
    <w:name w:val="Balloon Text"/>
    <w:basedOn w:val="a"/>
    <w:link w:val="a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rPr>
      <w:sz w:val="16"/>
      <w:szCs w:val="16"/>
    </w:rPr>
  </w:style>
  <w:style w:type="paragraph" w:styleId="afe">
    <w:name w:val="annotation text"/>
    <w:basedOn w:val="a"/>
    <w:link w:val="aff"/>
    <w:uiPriority w:val="99"/>
    <w:pPr>
      <w:spacing w:line="240" w:lineRule="auto"/>
    </w:pPr>
    <w:rPr>
      <w:sz w:val="20"/>
    </w:rPr>
  </w:style>
  <w:style w:type="character" w:customStyle="1" w:styleId="aff">
    <w:name w:val="Текст примечания Знак"/>
    <w:basedOn w:val="a0"/>
    <w:link w:val="afe"/>
    <w:uiPriority w:val="99"/>
    <w:rPr>
      <w:rFonts w:ascii="Times New Roman" w:hAnsi="Times New Roman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basedOn w:val="aff"/>
    <w:link w:val="aff0"/>
    <w:rPr>
      <w:rFonts w:ascii="Times New Roman" w:hAnsi="Times New Roman"/>
      <w:b/>
      <w:bCs/>
    </w:rPr>
  </w:style>
  <w:style w:type="paragraph" w:styleId="aff2">
    <w:name w:val="Revision"/>
    <w:hidden/>
    <w:uiPriority w:val="99"/>
    <w:semiHidden/>
    <w:rPr>
      <w:rFonts w:ascii="Times New Roman" w:hAnsi="Times New Roman"/>
      <w:sz w:val="28"/>
    </w:rPr>
  </w:style>
  <w:style w:type="paragraph" w:customStyle="1" w:styleId="pf0">
    <w:name w:val="pf0"/>
    <w:basedOn w:val="a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cf01">
    <w:name w:val="cf01"/>
    <w:basedOn w:val="a0"/>
    <w:rPr>
      <w:rFonts w:ascii="Segoe UI" w:hAnsi="Segoe UI" w:cs="Segoe UI" w:hint="default"/>
      <w:sz w:val="18"/>
      <w:szCs w:val="18"/>
    </w:rPr>
  </w:style>
  <w:style w:type="character" w:styleId="aff3">
    <w:name w:val="Hyperlink"/>
    <w:basedOn w:val="a0"/>
    <w:uiPriority w:val="99"/>
    <w:unhideWhenUsed/>
    <w:rPr>
      <w:color w:val="0000FF"/>
      <w:u w:val="single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table" w:styleId="a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styleId="aff6">
    <w:name w:val="Normal (Web)"/>
    <w:basedOn w:val="a"/>
    <w:uiPriority w:val="99"/>
    <w:unhideWhenUsed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Bodytext2">
    <w:name w:val="Body text (2)_"/>
    <w:basedOn w:val="a0"/>
    <w:link w:val="Bodytext20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before="540" w:line="293" w:lineRule="exact"/>
    </w:pPr>
    <w:rPr>
      <w:rFonts w:ascii="Arial" w:eastAsia="Arial" w:hAnsi="Arial" w:cs="Arial"/>
      <w:sz w:val="22"/>
      <w:szCs w:val="22"/>
    </w:rPr>
  </w:style>
  <w:style w:type="character" w:customStyle="1" w:styleId="Heading2">
    <w:name w:val="Heading #2_"/>
    <w:basedOn w:val="a0"/>
    <w:link w:val="Heading20"/>
    <w:rPr>
      <w:rFonts w:ascii="Arial" w:eastAsia="Arial" w:hAnsi="Arial" w:cs="Arial"/>
      <w:b/>
      <w:bCs/>
      <w:shd w:val="clear" w:color="auto" w:fill="FFFFFF"/>
    </w:rPr>
  </w:style>
  <w:style w:type="character" w:customStyle="1" w:styleId="Heading2Exact">
    <w:name w:val="Heading #2 Exact"/>
    <w:basedOn w:val="a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Heading20">
    <w:name w:val="Heading #2"/>
    <w:basedOn w:val="a"/>
    <w:link w:val="Heading2"/>
    <w:pPr>
      <w:widowControl w:val="0"/>
      <w:shd w:val="clear" w:color="auto" w:fill="FFFFFF"/>
      <w:spacing w:line="206" w:lineRule="exact"/>
      <w:outlineLvl w:val="1"/>
    </w:pPr>
    <w:rPr>
      <w:rFonts w:ascii="Arial" w:eastAsia="Arial" w:hAnsi="Arial" w:cs="Arial"/>
      <w:b/>
      <w:bCs/>
      <w:sz w:val="20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a"/>
    <w:pPr>
      <w:tabs>
        <w:tab w:val="center" w:pos="4153"/>
        <w:tab w:val="right" w:pos="8306"/>
      </w:tabs>
    </w:pPr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Body Text Indent"/>
    <w:basedOn w:val="a"/>
    <w:link w:val="afa"/>
    <w:pPr>
      <w:spacing w:line="240" w:lineRule="atLeast"/>
      <w:ind w:left="6180"/>
      <w:jc w:val="left"/>
    </w:pPr>
    <w:rPr>
      <w:sz w:val="30"/>
    </w:rPr>
  </w:style>
  <w:style w:type="character" w:customStyle="1" w:styleId="afa">
    <w:name w:val="Основной текст с отступом Знак"/>
    <w:link w:val="af9"/>
    <w:rPr>
      <w:rFonts w:ascii="Times New Roman" w:hAnsi="Times New Roman"/>
      <w:sz w:val="30"/>
    </w:rPr>
  </w:style>
  <w:style w:type="paragraph" w:styleId="afb">
    <w:name w:val="Balloon Text"/>
    <w:basedOn w:val="a"/>
    <w:link w:val="a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rPr>
      <w:sz w:val="16"/>
      <w:szCs w:val="16"/>
    </w:rPr>
  </w:style>
  <w:style w:type="paragraph" w:styleId="afe">
    <w:name w:val="annotation text"/>
    <w:basedOn w:val="a"/>
    <w:link w:val="aff"/>
    <w:uiPriority w:val="99"/>
    <w:pPr>
      <w:spacing w:line="240" w:lineRule="auto"/>
    </w:pPr>
    <w:rPr>
      <w:sz w:val="20"/>
    </w:rPr>
  </w:style>
  <w:style w:type="character" w:customStyle="1" w:styleId="aff">
    <w:name w:val="Текст примечания Знак"/>
    <w:basedOn w:val="a0"/>
    <w:link w:val="afe"/>
    <w:uiPriority w:val="99"/>
    <w:rPr>
      <w:rFonts w:ascii="Times New Roman" w:hAnsi="Times New Roman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basedOn w:val="aff"/>
    <w:link w:val="aff0"/>
    <w:rPr>
      <w:rFonts w:ascii="Times New Roman" w:hAnsi="Times New Roman"/>
      <w:b/>
      <w:bCs/>
    </w:rPr>
  </w:style>
  <w:style w:type="paragraph" w:styleId="aff2">
    <w:name w:val="Revision"/>
    <w:hidden/>
    <w:uiPriority w:val="99"/>
    <w:semiHidden/>
    <w:rPr>
      <w:rFonts w:ascii="Times New Roman" w:hAnsi="Times New Roman"/>
      <w:sz w:val="28"/>
    </w:rPr>
  </w:style>
  <w:style w:type="paragraph" w:customStyle="1" w:styleId="pf0">
    <w:name w:val="pf0"/>
    <w:basedOn w:val="a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cf01">
    <w:name w:val="cf01"/>
    <w:basedOn w:val="a0"/>
    <w:rPr>
      <w:rFonts w:ascii="Segoe UI" w:hAnsi="Segoe UI" w:cs="Segoe UI" w:hint="default"/>
      <w:sz w:val="18"/>
      <w:szCs w:val="18"/>
    </w:rPr>
  </w:style>
  <w:style w:type="character" w:styleId="aff3">
    <w:name w:val="Hyperlink"/>
    <w:basedOn w:val="a0"/>
    <w:uiPriority w:val="99"/>
    <w:unhideWhenUsed/>
    <w:rPr>
      <w:color w:val="0000FF"/>
      <w:u w:val="single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table" w:styleId="a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styleId="aff6">
    <w:name w:val="Normal (Web)"/>
    <w:basedOn w:val="a"/>
    <w:uiPriority w:val="99"/>
    <w:unhideWhenUsed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Bodytext2">
    <w:name w:val="Body text (2)_"/>
    <w:basedOn w:val="a0"/>
    <w:link w:val="Bodytext20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before="540" w:line="293" w:lineRule="exact"/>
    </w:pPr>
    <w:rPr>
      <w:rFonts w:ascii="Arial" w:eastAsia="Arial" w:hAnsi="Arial" w:cs="Arial"/>
      <w:sz w:val="22"/>
      <w:szCs w:val="22"/>
    </w:rPr>
  </w:style>
  <w:style w:type="character" w:customStyle="1" w:styleId="Heading2">
    <w:name w:val="Heading #2_"/>
    <w:basedOn w:val="a0"/>
    <w:link w:val="Heading20"/>
    <w:rPr>
      <w:rFonts w:ascii="Arial" w:eastAsia="Arial" w:hAnsi="Arial" w:cs="Arial"/>
      <w:b/>
      <w:bCs/>
      <w:shd w:val="clear" w:color="auto" w:fill="FFFFFF"/>
    </w:rPr>
  </w:style>
  <w:style w:type="character" w:customStyle="1" w:styleId="Heading2Exact">
    <w:name w:val="Heading #2 Exact"/>
    <w:basedOn w:val="a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Heading20">
    <w:name w:val="Heading #2"/>
    <w:basedOn w:val="a"/>
    <w:link w:val="Heading2"/>
    <w:pPr>
      <w:widowControl w:val="0"/>
      <w:shd w:val="clear" w:color="auto" w:fill="FFFFFF"/>
      <w:spacing w:line="206" w:lineRule="exact"/>
      <w:outlineLvl w:val="1"/>
    </w:pPr>
    <w:rPr>
      <w:rFonts w:ascii="Arial" w:eastAsia="Arial" w:hAnsi="Arial" w:cs="Arial"/>
      <w:b/>
      <w:bCs/>
      <w:sz w:val="20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DDFEA-FA0F-4262-B394-4630FEA51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1898</Characters>
  <Application>Microsoft Office Word</Application>
  <DocSecurity>0</DocSecurity>
  <Lines>38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Larisa</cp:lastModifiedBy>
  <cp:revision>2</cp:revision>
  <dcterms:created xsi:type="dcterms:W3CDTF">2026-05-24T20:21:00Z</dcterms:created>
  <dcterms:modified xsi:type="dcterms:W3CDTF">2026-05-24T20:21:00Z</dcterms:modified>
</cp:coreProperties>
</file>